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0B4F29" w:rsidRDefault="00F45385" w:rsidP="00A4622D">
      <w:pPr>
        <w:pStyle w:val="Header"/>
        <w:keepNext/>
        <w:widowControl w:val="0"/>
        <w:tabs>
          <w:tab w:val="clear" w:pos="4680"/>
          <w:tab w:val="clear" w:pos="9360"/>
          <w:tab w:val="left" w:pos="9000"/>
        </w:tabs>
        <w:rPr>
          <w:rFonts w:ascii="Arial" w:hAnsi="Arial" w:cs="Arial"/>
          <w:sz w:val="24"/>
          <w:szCs w:val="24"/>
          <w:lang w:val="it-IT"/>
        </w:rPr>
      </w:pPr>
      <w:r w:rsidRPr="000B4F29">
        <w:rPr>
          <w:rFonts w:ascii="Arial" w:hAnsi="Arial" w:cs="Arial"/>
          <w:noProof/>
          <w:sz w:val="24"/>
          <w:szCs w:val="24"/>
        </w:rPr>
        <w:drawing>
          <wp:anchor distT="0" distB="0" distL="114300" distR="114300" simplePos="0" relativeHeight="251657216" behindDoc="0" locked="0" layoutInCell="1" allowOverlap="1" wp14:anchorId="68BC6195" wp14:editId="1DF88B7D">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0B4F29">
        <w:rPr>
          <w:rFonts w:ascii="Arial" w:hAnsi="Arial" w:cs="Arial"/>
          <w:sz w:val="24"/>
          <w:szCs w:val="24"/>
          <w:lang w:val="it-IT"/>
        </w:rPr>
        <w:t xml:space="preserve">                                                                                          </w:t>
      </w:r>
      <w:r w:rsidR="00EE6E48" w:rsidRPr="000B4F29">
        <w:rPr>
          <w:rFonts w:ascii="Arial" w:hAnsi="Arial" w:cs="Arial"/>
          <w:sz w:val="24"/>
          <w:szCs w:val="24"/>
          <w:lang w:val="it-IT"/>
        </w:rPr>
        <w:t xml:space="preserve">                    </w:t>
      </w:r>
    </w:p>
    <w:p w:rsidR="008F25B0" w:rsidRPr="000B4F29" w:rsidRDefault="00D107CE" w:rsidP="00A4622D">
      <w:pPr>
        <w:pStyle w:val="Header"/>
        <w:keepNext/>
        <w:widowControl w:val="0"/>
        <w:tabs>
          <w:tab w:val="clear" w:pos="4680"/>
          <w:tab w:val="clear" w:pos="9360"/>
          <w:tab w:val="left" w:pos="9000"/>
        </w:tabs>
        <w:rPr>
          <w:rFonts w:ascii="Arial" w:hAnsi="Arial" w:cs="Arial"/>
          <w:b/>
          <w:sz w:val="28"/>
          <w:szCs w:val="28"/>
          <w:lang w:val="it-IT"/>
        </w:rPr>
      </w:pPr>
      <w:r w:rsidRPr="000B4F29">
        <w:rPr>
          <w:rFonts w:ascii="Arial" w:hAnsi="Arial" w:cs="Arial"/>
          <w:b/>
          <w:sz w:val="24"/>
          <w:szCs w:val="24"/>
          <w:lang w:val="it-IT"/>
        </w:rPr>
        <w:t xml:space="preserve">          </w:t>
      </w:r>
      <w:r w:rsidR="0089789D" w:rsidRPr="000B4F29">
        <w:rPr>
          <w:rFonts w:ascii="Arial" w:hAnsi="Arial" w:cs="Arial"/>
          <w:b/>
          <w:sz w:val="28"/>
          <w:szCs w:val="28"/>
          <w:lang w:val="it-IT"/>
        </w:rPr>
        <w:t>Ministerul Mediului</w:t>
      </w:r>
      <w:r w:rsidR="00F24997" w:rsidRPr="000B4F29">
        <w:rPr>
          <w:rFonts w:ascii="Arial" w:hAnsi="Arial" w:cs="Arial"/>
          <w:b/>
          <w:sz w:val="28"/>
          <w:szCs w:val="28"/>
          <w:lang w:val="it-IT"/>
        </w:rPr>
        <w:t>, Apelor şi Pădurilor</w:t>
      </w:r>
    </w:p>
    <w:p w:rsidR="0089789D" w:rsidRPr="000B4F29" w:rsidRDefault="00363D92" w:rsidP="00A4622D">
      <w:pPr>
        <w:pStyle w:val="Header"/>
        <w:keepNext/>
        <w:widowControl w:val="0"/>
        <w:tabs>
          <w:tab w:val="clear" w:pos="4680"/>
          <w:tab w:val="clear" w:pos="9360"/>
          <w:tab w:val="left" w:pos="9000"/>
        </w:tabs>
        <w:rPr>
          <w:rFonts w:ascii="Arial" w:hAnsi="Arial" w:cs="Arial"/>
          <w:b/>
          <w:sz w:val="32"/>
          <w:szCs w:val="32"/>
          <w:lang w:val="it-IT"/>
        </w:rPr>
      </w:pPr>
      <w:r w:rsidRPr="000B4F29">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60878279" r:id="rId11"/>
        </w:pict>
      </w:r>
      <w:r w:rsidR="0089789D" w:rsidRPr="000B4F29">
        <w:rPr>
          <w:rFonts w:ascii="Arial" w:hAnsi="Arial" w:cs="Arial"/>
          <w:b/>
          <w:sz w:val="32"/>
          <w:szCs w:val="32"/>
          <w:lang w:val="it-IT"/>
        </w:rPr>
        <w:t>Agen</w:t>
      </w:r>
      <w:r w:rsidR="0089789D" w:rsidRPr="000B4F29">
        <w:rPr>
          <w:rFonts w:ascii="Arial" w:hAnsi="Arial" w:cs="Arial"/>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B4F29" w:rsidRPr="000B4F29" w:rsidTr="00325739">
        <w:trPr>
          <w:trHeight w:val="692"/>
        </w:trPr>
        <w:tc>
          <w:tcPr>
            <w:tcW w:w="10031" w:type="dxa"/>
            <w:tcBorders>
              <w:top w:val="single" w:sz="8" w:space="0" w:color="000000"/>
              <w:bottom w:val="single" w:sz="8" w:space="0" w:color="000000"/>
            </w:tcBorders>
            <w:shd w:val="clear" w:color="auto" w:fill="auto"/>
            <w:vAlign w:val="center"/>
          </w:tcPr>
          <w:p w:rsidR="0089789D" w:rsidRPr="000B4F29" w:rsidRDefault="000904E4" w:rsidP="00A4622D">
            <w:pPr>
              <w:keepNext/>
              <w:widowControl w:val="0"/>
              <w:spacing w:after="0"/>
              <w:jc w:val="center"/>
              <w:rPr>
                <w:rFonts w:ascii="Arial" w:hAnsi="Arial" w:cs="Arial"/>
                <w:b/>
                <w:bCs/>
                <w:sz w:val="36"/>
                <w:szCs w:val="36"/>
                <w:lang w:val="fr-FR"/>
              </w:rPr>
            </w:pPr>
            <w:r w:rsidRPr="000B4F29">
              <w:rPr>
                <w:rFonts w:ascii="Arial" w:hAnsi="Arial" w:cs="Arial"/>
                <w:b/>
                <w:bCs/>
                <w:sz w:val="36"/>
                <w:szCs w:val="36"/>
                <w:lang w:val="ro-RO"/>
              </w:rPr>
              <w:t>Agenţia pentru Protecţia Mediului Ilfov</w:t>
            </w:r>
          </w:p>
        </w:tc>
      </w:tr>
    </w:tbl>
    <w:p w:rsidR="0095282F" w:rsidRPr="000B4F29" w:rsidRDefault="0095282F" w:rsidP="00A4622D">
      <w:pPr>
        <w:pStyle w:val="Header"/>
        <w:keepNext/>
        <w:widowControl w:val="0"/>
        <w:tabs>
          <w:tab w:val="clear" w:pos="4680"/>
          <w:tab w:val="clear" w:pos="9360"/>
        </w:tabs>
        <w:spacing w:before="120" w:line="276" w:lineRule="auto"/>
        <w:rPr>
          <w:rStyle w:val="Strong"/>
          <w:rFonts w:ascii="Arial" w:hAnsi="Arial" w:cs="Arial"/>
          <w:b w:val="0"/>
          <w:sz w:val="24"/>
          <w:szCs w:val="24"/>
          <w:lang w:val="it-IT"/>
        </w:rPr>
      </w:pPr>
      <w:r w:rsidRPr="000B4F29">
        <w:rPr>
          <w:rFonts w:ascii="Arial" w:hAnsi="Arial" w:cs="Arial"/>
          <w:b/>
          <w:bCs/>
          <w:sz w:val="24"/>
          <w:szCs w:val="24"/>
          <w:lang w:val="fr-FR"/>
        </w:rPr>
        <w:t xml:space="preserve">Nr. iesire: </w:t>
      </w:r>
      <w:r w:rsidR="00295071" w:rsidRPr="000B4F29">
        <w:rPr>
          <w:rFonts w:ascii="Arial" w:hAnsi="Arial" w:cs="Arial"/>
          <w:b/>
          <w:bCs/>
          <w:sz w:val="24"/>
          <w:szCs w:val="24"/>
          <w:lang w:val="fr-FR"/>
        </w:rPr>
        <w:t>89</w:t>
      </w:r>
      <w:r w:rsidR="00C834F6" w:rsidRPr="000B4F29">
        <w:rPr>
          <w:rFonts w:ascii="Arial" w:hAnsi="Arial" w:cs="Arial"/>
          <w:b/>
          <w:bCs/>
          <w:sz w:val="24"/>
          <w:szCs w:val="24"/>
          <w:lang w:val="fr-FR"/>
        </w:rPr>
        <w:t>53</w:t>
      </w:r>
      <w:r w:rsidR="00671723" w:rsidRPr="000B4F29">
        <w:rPr>
          <w:rFonts w:ascii="Arial" w:hAnsi="Arial" w:cs="Arial"/>
          <w:b/>
          <w:bCs/>
          <w:sz w:val="24"/>
          <w:szCs w:val="24"/>
          <w:lang w:val="fr-FR"/>
        </w:rPr>
        <w:t>/</w:t>
      </w:r>
      <w:r w:rsidR="00B77E91" w:rsidRPr="000B4F29">
        <w:rPr>
          <w:rFonts w:ascii="Arial" w:hAnsi="Arial" w:cs="Arial"/>
          <w:b/>
          <w:bCs/>
          <w:sz w:val="24"/>
          <w:szCs w:val="24"/>
          <w:lang w:val="fr-FR"/>
        </w:rPr>
        <w:t>…………..</w:t>
      </w:r>
      <w:r w:rsidR="007F5E24" w:rsidRPr="000B4F29">
        <w:rPr>
          <w:rFonts w:ascii="Arial" w:hAnsi="Arial" w:cs="Arial"/>
          <w:b/>
          <w:bCs/>
          <w:sz w:val="24"/>
          <w:szCs w:val="24"/>
          <w:lang w:val="fr-FR"/>
        </w:rPr>
        <w:t>.</w:t>
      </w:r>
      <w:r w:rsidR="00671723" w:rsidRPr="000B4F29">
        <w:rPr>
          <w:rFonts w:ascii="Arial" w:hAnsi="Arial" w:cs="Arial"/>
          <w:b/>
          <w:bCs/>
          <w:sz w:val="24"/>
          <w:szCs w:val="24"/>
          <w:lang w:val="fr-FR"/>
        </w:rPr>
        <w:t>20</w:t>
      </w:r>
      <w:r w:rsidR="00DD6DEE" w:rsidRPr="000B4F29">
        <w:rPr>
          <w:rFonts w:ascii="Arial" w:hAnsi="Arial" w:cs="Arial"/>
          <w:b/>
          <w:bCs/>
          <w:sz w:val="24"/>
          <w:szCs w:val="24"/>
          <w:lang w:val="fr-FR"/>
        </w:rPr>
        <w:t>2</w:t>
      </w:r>
      <w:r w:rsidR="00863583" w:rsidRPr="000B4F29">
        <w:rPr>
          <w:rFonts w:ascii="Arial" w:hAnsi="Arial" w:cs="Arial"/>
          <w:b/>
          <w:bCs/>
          <w:sz w:val="24"/>
          <w:szCs w:val="24"/>
          <w:lang w:val="fr-FR"/>
        </w:rPr>
        <w:t>3</w:t>
      </w:r>
    </w:p>
    <w:p w:rsidR="00E97234" w:rsidRPr="000B4F29" w:rsidRDefault="00E97234" w:rsidP="00A4622D">
      <w:pPr>
        <w:keepNext/>
        <w:widowControl w:val="0"/>
        <w:spacing w:before="80" w:after="0"/>
        <w:jc w:val="center"/>
        <w:rPr>
          <w:rStyle w:val="Strong"/>
          <w:rFonts w:ascii="Arial" w:hAnsi="Arial" w:cs="Arial"/>
          <w:sz w:val="24"/>
          <w:szCs w:val="24"/>
          <w:lang w:val="it-IT"/>
        </w:rPr>
      </w:pPr>
    </w:p>
    <w:p w:rsidR="00A4622D" w:rsidRDefault="00A4622D" w:rsidP="00A4622D">
      <w:pPr>
        <w:keepNext/>
        <w:widowControl w:val="0"/>
        <w:spacing w:before="80" w:after="0"/>
        <w:jc w:val="center"/>
        <w:rPr>
          <w:rStyle w:val="Strong"/>
          <w:rFonts w:ascii="Arial" w:hAnsi="Arial" w:cs="Arial"/>
          <w:sz w:val="24"/>
          <w:szCs w:val="24"/>
          <w:lang w:val="it-IT"/>
        </w:rPr>
      </w:pPr>
    </w:p>
    <w:p w:rsidR="00225496" w:rsidRPr="000B4F29" w:rsidRDefault="004E01BC" w:rsidP="00A4622D">
      <w:pPr>
        <w:keepNext/>
        <w:widowControl w:val="0"/>
        <w:spacing w:before="80" w:after="0"/>
        <w:jc w:val="center"/>
        <w:rPr>
          <w:rStyle w:val="Strong"/>
          <w:rFonts w:ascii="Arial" w:hAnsi="Arial" w:cs="Arial"/>
          <w:sz w:val="24"/>
          <w:szCs w:val="24"/>
          <w:lang w:val="it-IT"/>
        </w:rPr>
      </w:pPr>
      <w:r w:rsidRPr="000B4F29">
        <w:rPr>
          <w:rStyle w:val="Strong"/>
          <w:rFonts w:ascii="Arial" w:hAnsi="Arial" w:cs="Arial"/>
          <w:sz w:val="24"/>
          <w:szCs w:val="24"/>
          <w:lang w:val="it-IT"/>
        </w:rPr>
        <w:t>PROIECT</w:t>
      </w:r>
    </w:p>
    <w:p w:rsidR="0095282F" w:rsidRPr="000B4F29" w:rsidRDefault="0095282F" w:rsidP="00A4622D">
      <w:pPr>
        <w:keepNext/>
        <w:widowControl w:val="0"/>
        <w:spacing w:before="80" w:after="0"/>
        <w:jc w:val="center"/>
        <w:rPr>
          <w:rFonts w:ascii="Arial" w:hAnsi="Arial" w:cs="Arial"/>
          <w:b/>
          <w:sz w:val="24"/>
          <w:szCs w:val="24"/>
          <w:lang w:val="it-IT"/>
        </w:rPr>
      </w:pPr>
      <w:r w:rsidRPr="000B4F29">
        <w:rPr>
          <w:rStyle w:val="Strong"/>
          <w:rFonts w:ascii="Arial" w:hAnsi="Arial" w:cs="Arial"/>
          <w:sz w:val="24"/>
          <w:szCs w:val="24"/>
          <w:lang w:val="it-IT"/>
        </w:rPr>
        <w:t>DECIZIA  ETAPEI  DE  INCADRARE</w:t>
      </w:r>
      <w:r w:rsidRPr="000B4F29">
        <w:rPr>
          <w:rFonts w:ascii="Arial" w:hAnsi="Arial" w:cs="Arial"/>
          <w:sz w:val="24"/>
          <w:szCs w:val="24"/>
          <w:lang w:val="it-IT"/>
        </w:rPr>
        <w:br/>
      </w:r>
      <w:r w:rsidRPr="000B4F29">
        <w:rPr>
          <w:rFonts w:ascii="Arial" w:hAnsi="Arial" w:cs="Arial"/>
          <w:b/>
          <w:sz w:val="24"/>
          <w:szCs w:val="24"/>
          <w:lang w:val="it-IT"/>
        </w:rPr>
        <w:t xml:space="preserve">Nr. </w:t>
      </w:r>
      <w:r w:rsidR="004E01BC" w:rsidRPr="000B4F29">
        <w:rPr>
          <w:rFonts w:ascii="Arial" w:hAnsi="Arial" w:cs="Arial"/>
          <w:b/>
          <w:sz w:val="24"/>
          <w:szCs w:val="24"/>
          <w:lang w:val="it-IT"/>
        </w:rPr>
        <w:t>.....</w:t>
      </w:r>
      <w:r w:rsidRPr="000B4F29">
        <w:rPr>
          <w:rFonts w:ascii="Arial" w:hAnsi="Arial" w:cs="Arial"/>
          <w:b/>
          <w:sz w:val="24"/>
          <w:szCs w:val="24"/>
          <w:lang w:val="it-IT"/>
        </w:rPr>
        <w:t xml:space="preserve"> din</w:t>
      </w:r>
      <w:r w:rsidR="002B53B5" w:rsidRPr="000B4F29">
        <w:rPr>
          <w:rFonts w:ascii="Arial" w:hAnsi="Arial" w:cs="Arial"/>
          <w:b/>
          <w:sz w:val="24"/>
          <w:szCs w:val="24"/>
          <w:lang w:val="it-IT"/>
        </w:rPr>
        <w:t xml:space="preserve"> 07.11.2023</w:t>
      </w:r>
    </w:p>
    <w:p w:rsidR="00A4622D" w:rsidRDefault="00A4622D" w:rsidP="00A4622D">
      <w:pPr>
        <w:keepNext/>
        <w:widowControl w:val="0"/>
        <w:spacing w:after="0"/>
        <w:jc w:val="center"/>
        <w:rPr>
          <w:rFonts w:ascii="Arial" w:hAnsi="Arial" w:cs="Arial"/>
          <w:sz w:val="24"/>
          <w:szCs w:val="24"/>
          <w:lang w:val="ro-RO"/>
        </w:rPr>
      </w:pPr>
    </w:p>
    <w:p w:rsidR="00A4622D" w:rsidRPr="000B4F29" w:rsidRDefault="00A4622D" w:rsidP="00A4622D">
      <w:pPr>
        <w:keepNext/>
        <w:widowControl w:val="0"/>
        <w:spacing w:after="0"/>
        <w:jc w:val="center"/>
        <w:rPr>
          <w:rFonts w:ascii="Arial" w:hAnsi="Arial" w:cs="Arial"/>
          <w:sz w:val="24"/>
          <w:szCs w:val="24"/>
          <w:lang w:val="ro-RO"/>
        </w:rPr>
      </w:pPr>
    </w:p>
    <w:p w:rsidR="00E97234" w:rsidRPr="000B4F29" w:rsidRDefault="00E97234" w:rsidP="00A4622D">
      <w:pPr>
        <w:keepNext/>
        <w:widowControl w:val="0"/>
        <w:spacing w:after="0"/>
        <w:jc w:val="center"/>
        <w:rPr>
          <w:rFonts w:ascii="Arial" w:hAnsi="Arial" w:cs="Arial"/>
          <w:sz w:val="24"/>
          <w:szCs w:val="24"/>
          <w:lang w:val="ro-RO"/>
        </w:rPr>
      </w:pPr>
    </w:p>
    <w:p w:rsidR="00036327" w:rsidRPr="000B4F29" w:rsidRDefault="00036327" w:rsidP="00A4622D">
      <w:pPr>
        <w:keepNext/>
        <w:widowControl w:val="0"/>
        <w:spacing w:after="0"/>
        <w:ind w:firstLine="720"/>
        <w:jc w:val="both"/>
        <w:rPr>
          <w:rFonts w:ascii="Arial" w:hAnsi="Arial" w:cs="Arial"/>
          <w:sz w:val="24"/>
          <w:szCs w:val="24"/>
        </w:rPr>
      </w:pPr>
      <w:r w:rsidRPr="000B4F29">
        <w:rPr>
          <w:rFonts w:ascii="Arial" w:hAnsi="Arial" w:cs="Arial"/>
          <w:sz w:val="24"/>
          <w:szCs w:val="24"/>
          <w:lang w:val="ro-RO"/>
        </w:rPr>
        <w:t xml:space="preserve">Ca urmare a solicitării de emitere a acordului de mediu adresate de </w:t>
      </w:r>
      <w:r w:rsidR="00C834F6" w:rsidRPr="000B4F29">
        <w:rPr>
          <w:rFonts w:ascii="Arial" w:hAnsi="Arial" w:cs="Arial"/>
          <w:b/>
          <w:sz w:val="24"/>
          <w:szCs w:val="24"/>
        </w:rPr>
        <w:t xml:space="preserve">beneficiar – ISOTECH S.R.L. prin operator de zăcământ - MAZARINE ENERGY ROMÂNIA S.R.L. </w:t>
      </w:r>
      <w:r w:rsidR="00C834F6" w:rsidRPr="000B4F29">
        <w:rPr>
          <w:rFonts w:ascii="Arial" w:hAnsi="Arial" w:cs="Arial"/>
          <w:sz w:val="24"/>
          <w:szCs w:val="24"/>
        </w:rPr>
        <w:t xml:space="preserve">cu sediul social în București, sector 1, șos. </w:t>
      </w:r>
      <w:proofErr w:type="gramStart"/>
      <w:r w:rsidR="00C834F6" w:rsidRPr="000B4F29">
        <w:rPr>
          <w:rFonts w:ascii="Arial" w:hAnsi="Arial" w:cs="Arial"/>
          <w:sz w:val="24"/>
          <w:szCs w:val="24"/>
        </w:rPr>
        <w:t>București-Ploiești, nr.</w:t>
      </w:r>
      <w:proofErr w:type="gramEnd"/>
      <w:r w:rsidR="00C834F6" w:rsidRPr="000B4F29">
        <w:rPr>
          <w:rFonts w:ascii="Arial" w:hAnsi="Arial" w:cs="Arial"/>
          <w:sz w:val="24"/>
          <w:szCs w:val="24"/>
        </w:rPr>
        <w:t xml:space="preserve"> </w:t>
      </w:r>
      <w:proofErr w:type="gramStart"/>
      <w:r w:rsidR="00C834F6" w:rsidRPr="000B4F29">
        <w:rPr>
          <w:rFonts w:ascii="Arial" w:hAnsi="Arial" w:cs="Arial"/>
          <w:sz w:val="24"/>
          <w:szCs w:val="24"/>
        </w:rPr>
        <w:t>42-44 B</w:t>
      </w:r>
      <w:r w:rsidR="00214CA1" w:rsidRPr="000B4F29">
        <w:rPr>
          <w:rFonts w:ascii="Arial" w:hAnsi="Arial" w:cs="Arial"/>
          <w:sz w:val="24"/>
          <w:szCs w:val="24"/>
        </w:rPr>
        <w:t>,</w:t>
      </w:r>
      <w:r w:rsidRPr="000B4F29">
        <w:rPr>
          <w:rFonts w:ascii="Arial" w:hAnsi="Arial" w:cs="Arial"/>
          <w:sz w:val="24"/>
          <w:szCs w:val="24"/>
        </w:rPr>
        <w:t xml:space="preserve"> </w:t>
      </w:r>
      <w:r w:rsidRPr="000B4F29">
        <w:rPr>
          <w:rFonts w:ascii="Arial" w:hAnsi="Arial" w:cs="Arial"/>
          <w:sz w:val="24"/>
          <w:szCs w:val="24"/>
          <w:lang w:val="ro-RO"/>
        </w:rPr>
        <w:t xml:space="preserve">înregistrată la A.P.M. Ilfov cu </w:t>
      </w:r>
      <w:r w:rsidRPr="000B4F29">
        <w:rPr>
          <w:rFonts w:ascii="Arial" w:hAnsi="Arial" w:cs="Arial"/>
          <w:b/>
          <w:sz w:val="24"/>
          <w:szCs w:val="24"/>
          <w:lang w:val="ro-RO"/>
        </w:rPr>
        <w:t>nr.</w:t>
      </w:r>
      <w:proofErr w:type="gramEnd"/>
      <w:r w:rsidRPr="000B4F29">
        <w:rPr>
          <w:rFonts w:ascii="Arial" w:hAnsi="Arial" w:cs="Arial"/>
          <w:b/>
          <w:sz w:val="24"/>
          <w:szCs w:val="24"/>
          <w:lang w:val="ro-RO"/>
        </w:rPr>
        <w:t xml:space="preserve"> </w:t>
      </w:r>
      <w:r w:rsidR="00C834F6" w:rsidRPr="000B4F29">
        <w:rPr>
          <w:rFonts w:ascii="Arial" w:hAnsi="Arial" w:cs="Arial"/>
          <w:b/>
          <w:sz w:val="24"/>
          <w:szCs w:val="24"/>
        </w:rPr>
        <w:t>8953/12.05.2023</w:t>
      </w:r>
      <w:r w:rsidR="006F77C3" w:rsidRPr="000B4F29">
        <w:rPr>
          <w:rFonts w:ascii="Arial" w:hAnsi="Arial" w:cs="Arial"/>
          <w:b/>
          <w:sz w:val="24"/>
          <w:szCs w:val="24"/>
        </w:rPr>
        <w:t xml:space="preserve"> </w:t>
      </w:r>
      <w:r w:rsidRPr="000B4F29">
        <w:rPr>
          <w:rFonts w:ascii="Arial" w:hAnsi="Arial" w:cs="Arial"/>
          <w:sz w:val="24"/>
          <w:szCs w:val="24"/>
        </w:rPr>
        <w:t>cu completări ulterioare</w:t>
      </w:r>
      <w:r w:rsidRPr="000B4F29">
        <w:rPr>
          <w:rFonts w:ascii="Arial" w:hAnsi="Arial" w:cs="Arial"/>
          <w:spacing w:val="-6"/>
          <w:sz w:val="24"/>
          <w:szCs w:val="24"/>
          <w:lang w:val="ro-RO"/>
        </w:rPr>
        <w:t>,</w:t>
      </w:r>
      <w:r w:rsidRPr="000B4F29">
        <w:rPr>
          <w:rFonts w:ascii="Arial" w:hAnsi="Arial" w:cs="Arial"/>
          <w:sz w:val="24"/>
          <w:szCs w:val="24"/>
          <w:lang w:val="ro-RO"/>
        </w:rPr>
        <w:t xml:space="preserve"> în baza: </w:t>
      </w:r>
    </w:p>
    <w:p w:rsidR="00036327" w:rsidRPr="000B4F29" w:rsidRDefault="00036327" w:rsidP="00A4622D">
      <w:pPr>
        <w:pStyle w:val="ListParagraph"/>
        <w:keepNext/>
        <w:widowControl w:val="0"/>
        <w:numPr>
          <w:ilvl w:val="0"/>
          <w:numId w:val="2"/>
        </w:numPr>
        <w:autoSpaceDE w:val="0"/>
        <w:spacing w:before="120" w:line="276" w:lineRule="auto"/>
        <w:ind w:left="1077" w:hanging="357"/>
        <w:contextualSpacing/>
        <w:jc w:val="both"/>
        <w:rPr>
          <w:rFonts w:ascii="Arial" w:hAnsi="Arial" w:cs="Arial"/>
          <w:sz w:val="24"/>
          <w:szCs w:val="24"/>
          <w:lang w:val="ro-RO" w:eastAsia="ro-RO"/>
        </w:rPr>
      </w:pPr>
      <w:r w:rsidRPr="000B4F29">
        <w:rPr>
          <w:rFonts w:ascii="Arial" w:hAnsi="Arial" w:cs="Arial"/>
          <w:b/>
          <w:sz w:val="24"/>
          <w:szCs w:val="24"/>
          <w:lang w:val="ro-RO" w:eastAsia="ro-RO"/>
        </w:rPr>
        <w:t>Legii nr. 292/2018</w:t>
      </w:r>
      <w:r w:rsidRPr="000B4F29">
        <w:rPr>
          <w:rFonts w:ascii="Arial" w:hAnsi="Arial" w:cs="Arial"/>
          <w:sz w:val="24"/>
          <w:szCs w:val="24"/>
          <w:lang w:val="ro-RO" w:eastAsia="ro-RO"/>
        </w:rPr>
        <w:t xml:space="preserve"> privind evaluarea impactului anumitor proiecte publice şi private asupra mediului, cu modificările şi completările şi ulterioare;</w:t>
      </w:r>
    </w:p>
    <w:p w:rsidR="00036327" w:rsidRPr="000B4F29" w:rsidRDefault="00036327" w:rsidP="00A4622D">
      <w:pPr>
        <w:keepNext/>
        <w:widowControl w:val="0"/>
        <w:numPr>
          <w:ilvl w:val="0"/>
          <w:numId w:val="2"/>
        </w:numPr>
        <w:autoSpaceDE w:val="0"/>
        <w:spacing w:before="120" w:after="0"/>
        <w:ind w:left="1077" w:hanging="357"/>
        <w:jc w:val="both"/>
        <w:rPr>
          <w:rFonts w:ascii="Arial" w:hAnsi="Arial" w:cs="Arial"/>
          <w:sz w:val="24"/>
          <w:szCs w:val="24"/>
          <w:lang w:val="ro-RO" w:eastAsia="ro-RO"/>
        </w:rPr>
      </w:pPr>
      <w:r w:rsidRPr="000B4F29">
        <w:rPr>
          <w:rFonts w:ascii="Arial" w:hAnsi="Arial" w:cs="Arial"/>
          <w:b/>
          <w:sz w:val="24"/>
          <w:szCs w:val="24"/>
          <w:lang w:val="ro-RO"/>
        </w:rPr>
        <w:t>Ordonanţei de Urgenţă a Guvernului nr. 57/2007</w:t>
      </w:r>
      <w:r w:rsidRPr="000B4F2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0B4F29" w:rsidRDefault="00036327" w:rsidP="00A4622D">
      <w:pPr>
        <w:keepNext/>
        <w:widowControl w:val="0"/>
        <w:spacing w:after="0"/>
        <w:jc w:val="both"/>
        <w:rPr>
          <w:rFonts w:ascii="Arial" w:hAnsi="Arial" w:cs="Arial"/>
          <w:sz w:val="24"/>
          <w:szCs w:val="24"/>
        </w:rPr>
      </w:pPr>
      <w:r w:rsidRPr="000B4F29">
        <w:rPr>
          <w:rFonts w:ascii="Arial" w:hAnsi="Arial" w:cs="Arial"/>
          <w:sz w:val="24"/>
          <w:szCs w:val="24"/>
          <w:lang w:val="ro-RO"/>
        </w:rPr>
        <w:t>autoritatea competentă pentru protecţia mediului A.P.M. Ilfov decide, ca urmare a consultărilor desfăşurate</w:t>
      </w:r>
      <w:r w:rsidR="00572165" w:rsidRPr="000B4F29">
        <w:rPr>
          <w:rFonts w:ascii="Arial" w:hAnsi="Arial" w:cs="Arial"/>
          <w:sz w:val="24"/>
          <w:szCs w:val="24"/>
          <w:lang w:val="ro-RO"/>
        </w:rPr>
        <w:t xml:space="preserve"> în cadrul şedinţei </w:t>
      </w:r>
      <w:r w:rsidR="00572165" w:rsidRPr="000B4F29">
        <w:rPr>
          <w:rFonts w:ascii="Arial" w:hAnsi="Arial" w:cs="Arial"/>
          <w:b/>
          <w:sz w:val="24"/>
          <w:szCs w:val="24"/>
          <w:lang w:val="ro-RO"/>
        </w:rPr>
        <w:t xml:space="preserve">Comisiei de Analiză Tehnică din data de </w:t>
      </w:r>
      <w:r w:rsidR="009D610F" w:rsidRPr="000B4F29">
        <w:rPr>
          <w:rFonts w:ascii="Arial" w:hAnsi="Arial" w:cs="Arial"/>
          <w:b/>
          <w:sz w:val="24"/>
          <w:szCs w:val="24"/>
          <w:lang w:val="ro-RO"/>
        </w:rPr>
        <w:t>1</w:t>
      </w:r>
      <w:r w:rsidR="00C834F6" w:rsidRPr="000B4F29">
        <w:rPr>
          <w:rFonts w:ascii="Arial" w:hAnsi="Arial" w:cs="Arial"/>
          <w:b/>
          <w:sz w:val="24"/>
          <w:szCs w:val="24"/>
          <w:lang w:val="ro-RO"/>
        </w:rPr>
        <w:t>1</w:t>
      </w:r>
      <w:r w:rsidR="00572165" w:rsidRPr="000B4F29">
        <w:rPr>
          <w:rFonts w:ascii="Arial" w:hAnsi="Arial" w:cs="Arial"/>
          <w:b/>
          <w:sz w:val="24"/>
          <w:szCs w:val="24"/>
        </w:rPr>
        <w:t>.</w:t>
      </w:r>
      <w:r w:rsidR="00C834F6" w:rsidRPr="000B4F29">
        <w:rPr>
          <w:rFonts w:ascii="Arial" w:hAnsi="Arial" w:cs="Arial"/>
          <w:b/>
          <w:sz w:val="24"/>
          <w:szCs w:val="24"/>
        </w:rPr>
        <w:t>10</w:t>
      </w:r>
      <w:r w:rsidR="00572165" w:rsidRPr="000B4F29">
        <w:rPr>
          <w:rFonts w:ascii="Arial" w:hAnsi="Arial" w:cs="Arial"/>
          <w:b/>
          <w:sz w:val="24"/>
          <w:szCs w:val="24"/>
        </w:rPr>
        <w:t>.2023</w:t>
      </w:r>
      <w:r w:rsidR="00572165" w:rsidRPr="000B4F29">
        <w:rPr>
          <w:rFonts w:ascii="Arial" w:hAnsi="Arial" w:cs="Arial"/>
          <w:sz w:val="24"/>
          <w:szCs w:val="24"/>
          <w:lang w:val="ro-RO"/>
        </w:rPr>
        <w:t>, că proiectul</w:t>
      </w:r>
      <w:r w:rsidRPr="000B4F29">
        <w:rPr>
          <w:rFonts w:ascii="Arial" w:hAnsi="Arial" w:cs="Arial"/>
          <w:sz w:val="24"/>
          <w:szCs w:val="24"/>
          <w:lang w:val="ro-RO"/>
        </w:rPr>
        <w:t xml:space="preserve"> </w:t>
      </w:r>
      <w:r w:rsidR="00C834F6" w:rsidRPr="000B4F29">
        <w:rPr>
          <w:rFonts w:ascii="Arial" w:hAnsi="Arial" w:cs="Arial"/>
          <w:sz w:val="24"/>
          <w:szCs w:val="24"/>
        </w:rPr>
        <w:t>“</w:t>
      </w:r>
      <w:r w:rsidR="00C834F6" w:rsidRPr="000B4F29">
        <w:rPr>
          <w:rFonts w:ascii="Arial" w:hAnsi="Arial" w:cs="Arial"/>
          <w:b/>
          <w:i/>
          <w:sz w:val="24"/>
          <w:szCs w:val="24"/>
        </w:rPr>
        <w:t>Lucrări de abandonare aferente sondei 805 Căldăraru</w:t>
      </w:r>
      <w:r w:rsidR="00C834F6" w:rsidRPr="000B4F29">
        <w:rPr>
          <w:rFonts w:ascii="Arial" w:hAnsi="Arial" w:cs="Arial"/>
          <w:sz w:val="24"/>
          <w:szCs w:val="24"/>
        </w:rPr>
        <w:t>” propus a fi amplasat în județul Ilfov, com. Cernica, sonda 805 Căldăraru</w:t>
      </w:r>
      <w:r w:rsidR="0015561C" w:rsidRPr="000B4F29">
        <w:rPr>
          <w:rFonts w:ascii="Arial" w:hAnsi="Arial" w:cs="Arial"/>
          <w:sz w:val="24"/>
          <w:szCs w:val="24"/>
        </w:rPr>
        <w:t xml:space="preserve">, </w:t>
      </w:r>
      <w:r w:rsidRPr="000B4F29">
        <w:rPr>
          <w:rFonts w:ascii="Arial" w:hAnsi="Arial" w:cs="Arial"/>
          <w:sz w:val="24"/>
          <w:szCs w:val="24"/>
          <w:lang w:val="ro-RO"/>
        </w:rPr>
        <w:t>nu se supune evaluării impactului asupra mediului, nu se supune evaluării adecvate şi</w:t>
      </w:r>
      <w:r w:rsidRPr="000B4F29">
        <w:rPr>
          <w:rFonts w:ascii="Arial" w:eastAsia="Times New Roman" w:hAnsi="Arial" w:cs="Arial"/>
          <w:sz w:val="24"/>
          <w:szCs w:val="24"/>
          <w:lang w:eastAsia="ro-RO"/>
        </w:rPr>
        <w:t xml:space="preserve"> nu se supune evaluării impactului asupra corpurilor de </w:t>
      </w:r>
      <w:proofErr w:type="gramStart"/>
      <w:r w:rsidRPr="000B4F29">
        <w:rPr>
          <w:rFonts w:ascii="Arial" w:eastAsia="Times New Roman" w:hAnsi="Arial" w:cs="Arial"/>
          <w:sz w:val="24"/>
          <w:szCs w:val="24"/>
          <w:lang w:eastAsia="ro-RO"/>
        </w:rPr>
        <w:t>apă</w:t>
      </w:r>
      <w:proofErr w:type="gramEnd"/>
      <w:r w:rsidRPr="000B4F29">
        <w:rPr>
          <w:rFonts w:ascii="Arial" w:hAnsi="Arial" w:cs="Arial"/>
          <w:sz w:val="24"/>
          <w:szCs w:val="24"/>
          <w:lang w:val="ro-RO"/>
        </w:rPr>
        <w:t xml:space="preserve">.  </w:t>
      </w:r>
    </w:p>
    <w:p w:rsidR="00036327" w:rsidRPr="000B4F29" w:rsidRDefault="00036327" w:rsidP="00A4622D">
      <w:pPr>
        <w:keepNext/>
        <w:widowControl w:val="0"/>
        <w:autoSpaceDE w:val="0"/>
        <w:autoSpaceDN w:val="0"/>
        <w:adjustRightInd w:val="0"/>
        <w:spacing w:before="120" w:after="0"/>
        <w:jc w:val="both"/>
        <w:rPr>
          <w:rFonts w:ascii="Arial" w:hAnsi="Arial" w:cs="Arial"/>
          <w:sz w:val="24"/>
          <w:szCs w:val="24"/>
        </w:rPr>
      </w:pPr>
      <w:r w:rsidRPr="000B4F29">
        <w:rPr>
          <w:rFonts w:ascii="Arial" w:hAnsi="Arial" w:cs="Arial"/>
          <w:sz w:val="24"/>
          <w:szCs w:val="24"/>
          <w:lang w:val="ro-RO"/>
        </w:rPr>
        <w:t xml:space="preserve">         </w:t>
      </w:r>
      <w:r w:rsidRPr="000B4F29">
        <w:rPr>
          <w:rFonts w:ascii="Arial" w:hAnsi="Arial" w:cs="Arial"/>
          <w:sz w:val="24"/>
          <w:szCs w:val="24"/>
        </w:rPr>
        <w:t>Justificarea prezentei decizii:</w:t>
      </w:r>
    </w:p>
    <w:p w:rsidR="0095282F" w:rsidRPr="000B4F29" w:rsidRDefault="0095282F" w:rsidP="00A4622D">
      <w:pPr>
        <w:keepNext/>
        <w:widowControl w:val="0"/>
        <w:autoSpaceDE w:val="0"/>
        <w:autoSpaceDN w:val="0"/>
        <w:adjustRightInd w:val="0"/>
        <w:spacing w:before="120" w:after="0"/>
        <w:jc w:val="both"/>
        <w:rPr>
          <w:rFonts w:ascii="Arial" w:hAnsi="Arial" w:cs="Arial"/>
          <w:b/>
          <w:sz w:val="24"/>
          <w:szCs w:val="24"/>
        </w:rPr>
      </w:pPr>
      <w:r w:rsidRPr="000B4F29">
        <w:rPr>
          <w:rFonts w:ascii="Arial" w:hAnsi="Arial" w:cs="Arial"/>
          <w:b/>
          <w:sz w:val="24"/>
          <w:szCs w:val="24"/>
        </w:rPr>
        <w:t xml:space="preserve">I. </w:t>
      </w:r>
      <w:r w:rsidRPr="000B4F29">
        <w:rPr>
          <w:rFonts w:ascii="Arial" w:eastAsia="Times New Roman" w:hAnsi="Arial" w:cs="Arial"/>
          <w:b/>
          <w:sz w:val="24"/>
          <w:szCs w:val="24"/>
          <w:lang w:eastAsia="ro-RO"/>
        </w:rPr>
        <w:t>Motivele pe baza cărora s-a stabilit neefectuarea evaluării impactului asupra mediului sunt următoarele</w:t>
      </w:r>
      <w:r w:rsidRPr="000B4F29">
        <w:rPr>
          <w:rFonts w:ascii="Arial" w:hAnsi="Arial" w:cs="Arial"/>
          <w:b/>
          <w:sz w:val="24"/>
          <w:szCs w:val="24"/>
        </w:rPr>
        <w:t>:</w:t>
      </w:r>
    </w:p>
    <w:p w:rsidR="0095282F" w:rsidRPr="000B4F29" w:rsidRDefault="0095282F" w:rsidP="00A4622D">
      <w:pPr>
        <w:keepNext/>
        <w:widowControl w:val="0"/>
        <w:numPr>
          <w:ilvl w:val="0"/>
          <w:numId w:val="4"/>
        </w:numPr>
        <w:spacing w:after="0"/>
        <w:ind w:left="720" w:hanging="432"/>
        <w:jc w:val="both"/>
        <w:rPr>
          <w:rFonts w:ascii="Arial" w:hAnsi="Arial" w:cs="Arial"/>
          <w:sz w:val="24"/>
          <w:szCs w:val="24"/>
          <w:lang w:val="it-IT"/>
        </w:rPr>
      </w:pPr>
      <w:r w:rsidRPr="000B4F29">
        <w:rPr>
          <w:rFonts w:ascii="Arial" w:hAnsi="Arial" w:cs="Arial"/>
          <w:sz w:val="24"/>
          <w:szCs w:val="24"/>
          <w:lang w:val="it-IT"/>
        </w:rPr>
        <w:t>proiectul nu se incadreaza in prevederile Legii nr. 292/2018, anexa nr. 1;</w:t>
      </w:r>
    </w:p>
    <w:p w:rsidR="003141A0" w:rsidRPr="000B4F29" w:rsidRDefault="0095282F" w:rsidP="00A4622D">
      <w:pPr>
        <w:keepNext/>
        <w:widowControl w:val="0"/>
        <w:numPr>
          <w:ilvl w:val="0"/>
          <w:numId w:val="4"/>
        </w:numPr>
        <w:spacing w:after="0"/>
        <w:ind w:left="720" w:hanging="432"/>
        <w:jc w:val="both"/>
        <w:rPr>
          <w:rFonts w:ascii="Arial" w:hAnsi="Arial" w:cs="Arial"/>
          <w:b/>
          <w:sz w:val="24"/>
          <w:szCs w:val="24"/>
          <w:lang w:val="ro-RO"/>
        </w:rPr>
      </w:pPr>
      <w:r w:rsidRPr="000B4F29">
        <w:rPr>
          <w:rFonts w:ascii="Arial" w:hAnsi="Arial" w:cs="Arial"/>
          <w:sz w:val="24"/>
          <w:szCs w:val="24"/>
          <w:lang w:val="it-IT"/>
        </w:rPr>
        <w:t xml:space="preserve">proiectul se incadreaza in prevederile anexei 2 la Legea nr. 292/2018, la punctul </w:t>
      </w:r>
      <w:r w:rsidR="00A16EAC" w:rsidRPr="000B4F29">
        <w:rPr>
          <w:rFonts w:ascii="Arial" w:hAnsi="Arial" w:cs="Arial"/>
          <w:b/>
          <w:sz w:val="24"/>
          <w:szCs w:val="24"/>
        </w:rPr>
        <w:t xml:space="preserve">pct. </w:t>
      </w:r>
      <w:r w:rsidR="00C834F6" w:rsidRPr="000B4F29">
        <w:rPr>
          <w:rFonts w:ascii="Arial" w:hAnsi="Arial" w:cs="Arial"/>
          <w:b/>
          <w:sz w:val="24"/>
          <w:szCs w:val="24"/>
        </w:rPr>
        <w:t>2</w:t>
      </w:r>
      <w:r w:rsidR="00214CA1" w:rsidRPr="000B4F29">
        <w:rPr>
          <w:rFonts w:ascii="Arial" w:hAnsi="Arial" w:cs="Arial"/>
          <w:b/>
          <w:sz w:val="24"/>
          <w:szCs w:val="24"/>
        </w:rPr>
        <w:t>, lit.</w:t>
      </w:r>
      <w:r w:rsidR="00A16EAC" w:rsidRPr="000B4F29">
        <w:rPr>
          <w:rFonts w:ascii="Arial" w:hAnsi="Arial" w:cs="Arial"/>
          <w:b/>
          <w:sz w:val="24"/>
          <w:szCs w:val="24"/>
        </w:rPr>
        <w:t xml:space="preserve"> </w:t>
      </w:r>
      <w:r w:rsidR="00E52DA1" w:rsidRPr="000B4F29">
        <w:rPr>
          <w:rFonts w:ascii="Arial" w:hAnsi="Arial" w:cs="Arial"/>
          <w:b/>
          <w:sz w:val="24"/>
          <w:szCs w:val="24"/>
        </w:rPr>
        <w:t>(</w:t>
      </w:r>
      <w:r w:rsidR="006D344A" w:rsidRPr="000B4F29">
        <w:rPr>
          <w:rFonts w:ascii="Arial" w:hAnsi="Arial" w:cs="Arial"/>
          <w:b/>
          <w:sz w:val="24"/>
          <w:szCs w:val="24"/>
        </w:rPr>
        <w:t>e</w:t>
      </w:r>
      <w:r w:rsidR="00A16EAC" w:rsidRPr="000B4F29">
        <w:rPr>
          <w:rFonts w:ascii="Arial" w:hAnsi="Arial" w:cs="Arial"/>
          <w:b/>
          <w:sz w:val="24"/>
          <w:szCs w:val="24"/>
        </w:rPr>
        <w:t>)</w:t>
      </w:r>
      <w:r w:rsidRPr="000B4F29">
        <w:rPr>
          <w:rFonts w:ascii="Arial" w:hAnsi="Arial" w:cs="Arial"/>
          <w:b/>
          <w:sz w:val="24"/>
          <w:szCs w:val="24"/>
          <w:lang w:val="ro-RO"/>
        </w:rPr>
        <w:t>;</w:t>
      </w:r>
    </w:p>
    <w:p w:rsidR="003141A0" w:rsidRPr="000B4F29" w:rsidRDefault="003141A0" w:rsidP="00A4622D">
      <w:pPr>
        <w:keepNext/>
        <w:widowControl w:val="0"/>
        <w:numPr>
          <w:ilvl w:val="0"/>
          <w:numId w:val="4"/>
        </w:numPr>
        <w:spacing w:after="0"/>
        <w:ind w:left="720" w:hanging="432"/>
        <w:jc w:val="both"/>
        <w:rPr>
          <w:rFonts w:ascii="Arial" w:hAnsi="Arial" w:cs="Arial"/>
          <w:b/>
          <w:sz w:val="24"/>
          <w:szCs w:val="24"/>
          <w:lang w:val="ro-RO"/>
        </w:rPr>
      </w:pPr>
      <w:r w:rsidRPr="000B4F29">
        <w:rPr>
          <w:rFonts w:ascii="Arial" w:hAnsi="Arial" w:cs="Arial"/>
          <w:sz w:val="24"/>
          <w:szCs w:val="24"/>
        </w:rPr>
        <w:t>titularul și APM Ilfov au mediatizat în presa locală, la sediul Primăriei</w:t>
      </w:r>
      <w:r w:rsidR="00617CB6" w:rsidRPr="000B4F29">
        <w:rPr>
          <w:rFonts w:ascii="Arial" w:hAnsi="Arial" w:cs="Arial"/>
          <w:sz w:val="24"/>
          <w:szCs w:val="24"/>
        </w:rPr>
        <w:t xml:space="preserve"> </w:t>
      </w:r>
      <w:r w:rsidR="00C834F6" w:rsidRPr="000B4F29">
        <w:rPr>
          <w:rFonts w:ascii="Arial" w:hAnsi="Arial" w:cs="Arial"/>
          <w:sz w:val="24"/>
          <w:szCs w:val="24"/>
        </w:rPr>
        <w:t>com.</w:t>
      </w:r>
      <w:r w:rsidR="006D344A" w:rsidRPr="000B4F29">
        <w:rPr>
          <w:rFonts w:ascii="Arial" w:hAnsi="Arial" w:cs="Arial"/>
          <w:sz w:val="24"/>
          <w:szCs w:val="24"/>
        </w:rPr>
        <w:t xml:space="preserve"> </w:t>
      </w:r>
      <w:r w:rsidR="00C834F6" w:rsidRPr="000B4F29">
        <w:rPr>
          <w:rFonts w:ascii="Arial" w:hAnsi="Arial" w:cs="Arial"/>
          <w:sz w:val="24"/>
          <w:szCs w:val="24"/>
        </w:rPr>
        <w:t>Cernica</w:t>
      </w:r>
      <w:r w:rsidRPr="000B4F29">
        <w:rPr>
          <w:rFonts w:ascii="Arial" w:hAnsi="Arial" w:cs="Arial"/>
          <w:sz w:val="24"/>
          <w:szCs w:val="24"/>
          <w:lang w:val="ro-RO"/>
        </w:rPr>
        <w:t>,</w:t>
      </w:r>
      <w:r w:rsidRPr="000B4F29">
        <w:rPr>
          <w:rFonts w:ascii="Arial" w:hAnsi="Arial" w:cs="Arial"/>
          <w:sz w:val="24"/>
          <w:szCs w:val="24"/>
        </w:rPr>
        <w:t xml:space="preserve"> cât și pe pagina web atât depunerea solicitării acordului cât și decizia etapei de încadrare;</w:t>
      </w:r>
    </w:p>
    <w:p w:rsidR="003141A0" w:rsidRPr="000B4F29" w:rsidRDefault="003141A0" w:rsidP="00A4622D">
      <w:pPr>
        <w:keepNext/>
        <w:widowControl w:val="0"/>
        <w:numPr>
          <w:ilvl w:val="0"/>
          <w:numId w:val="4"/>
        </w:numPr>
        <w:spacing w:after="0"/>
        <w:ind w:left="720" w:hanging="432"/>
        <w:jc w:val="both"/>
        <w:rPr>
          <w:rFonts w:ascii="Arial" w:hAnsi="Arial" w:cs="Arial"/>
          <w:sz w:val="24"/>
          <w:szCs w:val="24"/>
          <w:lang w:val="ro-RO"/>
        </w:rPr>
      </w:pPr>
      <w:proofErr w:type="gramStart"/>
      <w:r w:rsidRPr="000B4F29">
        <w:rPr>
          <w:rFonts w:ascii="Arial" w:hAnsi="Arial" w:cs="Arial"/>
          <w:sz w:val="24"/>
          <w:szCs w:val="24"/>
        </w:rPr>
        <w:t>lipsa</w:t>
      </w:r>
      <w:proofErr w:type="gramEnd"/>
      <w:r w:rsidRPr="000B4F29">
        <w:rPr>
          <w:rFonts w:ascii="Arial" w:hAnsi="Arial" w:cs="Arial"/>
          <w:sz w:val="24"/>
          <w:szCs w:val="24"/>
        </w:rPr>
        <w:t xml:space="preserve"> observațiilor din partea publicului interesat.</w:t>
      </w:r>
    </w:p>
    <w:p w:rsidR="0095282F" w:rsidRPr="000B4F29" w:rsidRDefault="0095282F" w:rsidP="00A4622D">
      <w:pPr>
        <w:keepNext/>
        <w:widowControl w:val="0"/>
        <w:autoSpaceDE w:val="0"/>
        <w:autoSpaceDN w:val="0"/>
        <w:adjustRightInd w:val="0"/>
        <w:spacing w:before="120" w:after="0"/>
        <w:jc w:val="both"/>
        <w:rPr>
          <w:rFonts w:ascii="Arial" w:hAnsi="Arial" w:cs="Arial"/>
          <w:b/>
          <w:sz w:val="24"/>
          <w:szCs w:val="24"/>
        </w:rPr>
      </w:pPr>
      <w:r w:rsidRPr="000B4F29">
        <w:rPr>
          <w:rFonts w:ascii="Arial" w:hAnsi="Arial" w:cs="Arial"/>
          <w:b/>
          <w:sz w:val="24"/>
          <w:szCs w:val="24"/>
        </w:rPr>
        <w:lastRenderedPageBreak/>
        <w:t>II. Motivele pe baza carora s-a stabilit neefectuarea evaluarii adecvate sunt următoarele:</w:t>
      </w:r>
    </w:p>
    <w:p w:rsidR="00F24581" w:rsidRPr="000B4F29" w:rsidRDefault="00F24581" w:rsidP="00A4622D">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r w:rsidRPr="000B4F29">
        <w:rPr>
          <w:rFonts w:ascii="Arial" w:hAnsi="Arial" w:cs="Arial"/>
          <w:sz w:val="24"/>
          <w:szCs w:val="24"/>
          <w:lang w:val="it-IT"/>
        </w:rPr>
        <w:t>proiectul nu se va implementa intr-o arie naturala protejată sau sit Natura 2000 sau in vecinatatea acestora;</w:t>
      </w:r>
    </w:p>
    <w:p w:rsidR="003E05E6" w:rsidRPr="000B4F29" w:rsidRDefault="00773CEE" w:rsidP="00A4622D">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proofErr w:type="gramStart"/>
      <w:r w:rsidRPr="000B4F29">
        <w:rPr>
          <w:rFonts w:ascii="Arial" w:hAnsi="Arial" w:cs="Arial"/>
          <w:sz w:val="24"/>
          <w:szCs w:val="24"/>
        </w:rPr>
        <w:t>proiectul</w:t>
      </w:r>
      <w:proofErr w:type="gramEnd"/>
      <w:r w:rsidRPr="000B4F29">
        <w:rPr>
          <w:rFonts w:ascii="Arial" w:hAnsi="Arial" w:cs="Arial"/>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0B4F29">
        <w:rPr>
          <w:rFonts w:ascii="Arial" w:hAnsi="Arial" w:cs="Arial"/>
          <w:sz w:val="24"/>
          <w:szCs w:val="24"/>
        </w:rPr>
        <w:t>ile si completarile ulterioare.</w:t>
      </w:r>
    </w:p>
    <w:p w:rsidR="002B2C9E" w:rsidRPr="000B4F29" w:rsidRDefault="0095282F" w:rsidP="00A4622D">
      <w:pPr>
        <w:keepNext/>
        <w:widowControl w:val="0"/>
        <w:spacing w:before="120" w:after="0"/>
        <w:jc w:val="both"/>
        <w:rPr>
          <w:rFonts w:ascii="Arial" w:eastAsia="Times New Roman" w:hAnsi="Arial" w:cs="Arial"/>
          <w:b/>
          <w:sz w:val="24"/>
          <w:szCs w:val="24"/>
          <w:lang w:eastAsia="ro-RO"/>
        </w:rPr>
      </w:pPr>
      <w:r w:rsidRPr="000B4F29">
        <w:rPr>
          <w:rFonts w:ascii="Arial" w:eastAsia="Times New Roman" w:hAnsi="Arial" w:cs="Arial"/>
          <w:b/>
          <w:bCs/>
          <w:sz w:val="24"/>
          <w:szCs w:val="24"/>
          <w:lang w:eastAsia="ro-RO"/>
        </w:rPr>
        <w:t>III.</w:t>
      </w:r>
      <w:r w:rsidRPr="000B4F29">
        <w:rPr>
          <w:rFonts w:ascii="Arial" w:eastAsia="Times New Roman" w:hAnsi="Arial" w:cs="Arial"/>
          <w:b/>
          <w:sz w:val="24"/>
          <w:szCs w:val="24"/>
          <w:lang w:eastAsia="ro-RO"/>
        </w:rPr>
        <w:t xml:space="preserve"> Motivele pe baza cărora s-a stabilit neefectuarea evaluării impactului asupra corpurilor de </w:t>
      </w:r>
      <w:proofErr w:type="gramStart"/>
      <w:r w:rsidRPr="000B4F29">
        <w:rPr>
          <w:rFonts w:ascii="Arial" w:eastAsia="Times New Roman" w:hAnsi="Arial" w:cs="Arial"/>
          <w:b/>
          <w:sz w:val="24"/>
          <w:szCs w:val="24"/>
          <w:lang w:eastAsia="ro-RO"/>
        </w:rPr>
        <w:t>apă</w:t>
      </w:r>
      <w:proofErr w:type="gramEnd"/>
      <w:r w:rsidRPr="000B4F29">
        <w:rPr>
          <w:rFonts w:ascii="Arial" w:eastAsia="Times New Roman" w:hAnsi="Arial" w:cs="Arial"/>
          <w:b/>
          <w:sz w:val="24"/>
          <w:szCs w:val="24"/>
          <w:lang w:eastAsia="ro-RO"/>
        </w:rPr>
        <w:t xml:space="preserve">: </w:t>
      </w:r>
    </w:p>
    <w:p w:rsidR="0095282F" w:rsidRPr="000B4F29" w:rsidRDefault="003E05E6" w:rsidP="00A4622D">
      <w:pPr>
        <w:keepNext/>
        <w:widowControl w:val="0"/>
        <w:numPr>
          <w:ilvl w:val="0"/>
          <w:numId w:val="5"/>
        </w:numPr>
        <w:spacing w:before="120" w:after="0"/>
        <w:jc w:val="both"/>
        <w:rPr>
          <w:rFonts w:ascii="Arial" w:eastAsia="Times New Roman" w:hAnsi="Arial" w:cs="Arial"/>
          <w:sz w:val="24"/>
          <w:szCs w:val="24"/>
          <w:lang w:eastAsia="ro-RO"/>
        </w:rPr>
      </w:pPr>
      <w:proofErr w:type="gramStart"/>
      <w:r w:rsidRPr="000B4F29">
        <w:rPr>
          <w:rFonts w:ascii="Arial" w:eastAsia="Times New Roman" w:hAnsi="Arial" w:cs="Arial"/>
          <w:sz w:val="24"/>
          <w:szCs w:val="24"/>
          <w:lang w:eastAsia="ro-RO"/>
        </w:rPr>
        <w:t>pentru</w:t>
      </w:r>
      <w:proofErr w:type="gramEnd"/>
      <w:r w:rsidRPr="000B4F29">
        <w:rPr>
          <w:rFonts w:ascii="Arial" w:eastAsia="Times New Roman" w:hAnsi="Arial" w:cs="Arial"/>
          <w:sz w:val="24"/>
          <w:szCs w:val="24"/>
          <w:lang w:eastAsia="ro-RO"/>
        </w:rPr>
        <w:t xml:space="preserve"> proiectul propus </w:t>
      </w:r>
      <w:r w:rsidR="00CD53F7" w:rsidRPr="000B4F29">
        <w:rPr>
          <w:rFonts w:ascii="Arial" w:eastAsia="Times New Roman" w:hAnsi="Arial" w:cs="Arial"/>
          <w:sz w:val="24"/>
          <w:szCs w:val="24"/>
          <w:lang w:eastAsia="ro-RO"/>
        </w:rPr>
        <w:t>nu este necesar</w:t>
      </w:r>
      <w:r w:rsidR="00CD53F7" w:rsidRPr="000B4F29">
        <w:rPr>
          <w:rFonts w:ascii="Arial" w:eastAsia="Times New Roman" w:hAnsi="Arial" w:cs="Arial"/>
          <w:sz w:val="24"/>
          <w:szCs w:val="24"/>
          <w:lang w:val="ro-RO" w:eastAsia="ro-RO"/>
        </w:rPr>
        <w:t xml:space="preserve">ă elaborarea S.E.I.C.A., </w:t>
      </w:r>
      <w:r w:rsidR="006C1B29" w:rsidRPr="000B4F29">
        <w:rPr>
          <w:rFonts w:ascii="Arial" w:hAnsi="Arial" w:cs="Arial"/>
          <w:sz w:val="24"/>
          <w:szCs w:val="24"/>
        </w:rPr>
        <w:t>c</w:t>
      </w:r>
      <w:r w:rsidR="006A66B7" w:rsidRPr="000B4F29">
        <w:rPr>
          <w:rFonts w:ascii="Arial" w:hAnsi="Arial" w:cs="Arial"/>
          <w:sz w:val="24"/>
          <w:szCs w:val="24"/>
        </w:rPr>
        <w:t>onform</w:t>
      </w:r>
      <w:r w:rsidR="00214CA1" w:rsidRPr="000B4F29">
        <w:rPr>
          <w:rFonts w:ascii="Arial" w:hAnsi="Arial" w:cs="Arial"/>
          <w:sz w:val="24"/>
          <w:szCs w:val="24"/>
        </w:rPr>
        <w:t xml:space="preserve"> adresei nr. </w:t>
      </w:r>
      <w:r w:rsidR="006D344A" w:rsidRPr="000B4F29">
        <w:rPr>
          <w:rFonts w:ascii="Arial" w:hAnsi="Arial" w:cs="Arial"/>
          <w:sz w:val="24"/>
          <w:szCs w:val="24"/>
        </w:rPr>
        <w:t>9</w:t>
      </w:r>
      <w:r w:rsidR="00C834F6" w:rsidRPr="000B4F29">
        <w:rPr>
          <w:rFonts w:ascii="Arial" w:hAnsi="Arial" w:cs="Arial"/>
          <w:sz w:val="24"/>
          <w:szCs w:val="24"/>
        </w:rPr>
        <w:t>274</w:t>
      </w:r>
      <w:r w:rsidR="00214CA1" w:rsidRPr="000B4F29">
        <w:rPr>
          <w:rFonts w:ascii="Arial" w:hAnsi="Arial" w:cs="Arial"/>
          <w:sz w:val="24"/>
          <w:szCs w:val="24"/>
        </w:rPr>
        <w:t>/</w:t>
      </w:r>
      <w:r w:rsidR="006D344A" w:rsidRPr="000B4F29">
        <w:rPr>
          <w:rFonts w:ascii="Arial" w:hAnsi="Arial" w:cs="Arial"/>
          <w:sz w:val="24"/>
          <w:szCs w:val="24"/>
        </w:rPr>
        <w:t>2</w:t>
      </w:r>
      <w:r w:rsidR="00C834F6" w:rsidRPr="000B4F29">
        <w:rPr>
          <w:rFonts w:ascii="Arial" w:hAnsi="Arial" w:cs="Arial"/>
          <w:sz w:val="24"/>
          <w:szCs w:val="24"/>
        </w:rPr>
        <w:t>1</w:t>
      </w:r>
      <w:r w:rsidR="00214CA1" w:rsidRPr="000B4F29">
        <w:rPr>
          <w:rFonts w:ascii="Arial" w:hAnsi="Arial" w:cs="Arial"/>
          <w:sz w:val="24"/>
          <w:szCs w:val="24"/>
        </w:rPr>
        <w:t>.0</w:t>
      </w:r>
      <w:r w:rsidR="00C834F6" w:rsidRPr="000B4F29">
        <w:rPr>
          <w:rFonts w:ascii="Arial" w:hAnsi="Arial" w:cs="Arial"/>
          <w:sz w:val="24"/>
          <w:szCs w:val="24"/>
        </w:rPr>
        <w:t>9</w:t>
      </w:r>
      <w:r w:rsidR="00214CA1" w:rsidRPr="000B4F29">
        <w:rPr>
          <w:rFonts w:ascii="Arial" w:hAnsi="Arial" w:cs="Arial"/>
          <w:sz w:val="24"/>
          <w:szCs w:val="24"/>
        </w:rPr>
        <w:t>.2023 emisă de AN APELE ROMÂNE</w:t>
      </w:r>
      <w:r w:rsidR="00677512" w:rsidRPr="000B4F29">
        <w:rPr>
          <w:rFonts w:ascii="Arial" w:hAnsi="Arial" w:cs="Arial"/>
          <w:sz w:val="24"/>
          <w:szCs w:val="24"/>
        </w:rPr>
        <w:t xml:space="preserve"> înregistrată la A.P.M. Ilfov cu nr. </w:t>
      </w:r>
      <w:r w:rsidR="006D344A" w:rsidRPr="000B4F29">
        <w:rPr>
          <w:rFonts w:ascii="Arial" w:hAnsi="Arial" w:cs="Arial"/>
          <w:sz w:val="24"/>
          <w:szCs w:val="24"/>
        </w:rPr>
        <w:t>1</w:t>
      </w:r>
      <w:r w:rsidR="00C834F6" w:rsidRPr="000B4F29">
        <w:rPr>
          <w:rFonts w:ascii="Arial" w:hAnsi="Arial" w:cs="Arial"/>
          <w:sz w:val="24"/>
          <w:szCs w:val="24"/>
        </w:rPr>
        <w:t>6071</w:t>
      </w:r>
      <w:r w:rsidR="00677512" w:rsidRPr="000B4F29">
        <w:rPr>
          <w:rFonts w:ascii="Arial" w:hAnsi="Arial" w:cs="Arial"/>
          <w:sz w:val="24"/>
          <w:szCs w:val="24"/>
        </w:rPr>
        <w:t>/</w:t>
      </w:r>
      <w:r w:rsidR="006D344A" w:rsidRPr="000B4F29">
        <w:rPr>
          <w:rFonts w:ascii="Arial" w:hAnsi="Arial" w:cs="Arial"/>
          <w:sz w:val="24"/>
          <w:szCs w:val="24"/>
        </w:rPr>
        <w:t>2</w:t>
      </w:r>
      <w:r w:rsidR="00C834F6" w:rsidRPr="000B4F29">
        <w:rPr>
          <w:rFonts w:ascii="Arial" w:hAnsi="Arial" w:cs="Arial"/>
          <w:sz w:val="24"/>
          <w:szCs w:val="24"/>
        </w:rPr>
        <w:t>7</w:t>
      </w:r>
      <w:r w:rsidR="00677512" w:rsidRPr="000B4F29">
        <w:rPr>
          <w:rFonts w:ascii="Arial" w:hAnsi="Arial" w:cs="Arial"/>
          <w:sz w:val="24"/>
          <w:szCs w:val="24"/>
        </w:rPr>
        <w:t>.0</w:t>
      </w:r>
      <w:r w:rsidR="00C834F6" w:rsidRPr="000B4F29">
        <w:rPr>
          <w:rFonts w:ascii="Arial" w:hAnsi="Arial" w:cs="Arial"/>
          <w:sz w:val="24"/>
          <w:szCs w:val="24"/>
        </w:rPr>
        <w:t>9</w:t>
      </w:r>
      <w:r w:rsidR="00677512" w:rsidRPr="000B4F29">
        <w:rPr>
          <w:rFonts w:ascii="Arial" w:hAnsi="Arial" w:cs="Arial"/>
          <w:sz w:val="24"/>
          <w:szCs w:val="24"/>
        </w:rPr>
        <w:t>.2023.</w:t>
      </w:r>
    </w:p>
    <w:p w:rsidR="00F24581" w:rsidRPr="000B4F29" w:rsidRDefault="00F24581" w:rsidP="00A4622D">
      <w:pPr>
        <w:keepNext/>
        <w:widowControl w:val="0"/>
        <w:spacing w:after="0"/>
        <w:rPr>
          <w:rFonts w:ascii="Arial" w:hAnsi="Arial" w:cs="Arial"/>
          <w:b/>
          <w:sz w:val="24"/>
          <w:szCs w:val="24"/>
          <w:lang w:val="it-IT"/>
        </w:rPr>
      </w:pPr>
    </w:p>
    <w:p w:rsidR="0095282F" w:rsidRPr="000B4F29" w:rsidRDefault="0095282F" w:rsidP="00A4622D">
      <w:pPr>
        <w:keepNext/>
        <w:widowControl w:val="0"/>
        <w:spacing w:after="0"/>
        <w:rPr>
          <w:rFonts w:ascii="Arial" w:hAnsi="Arial" w:cs="Arial"/>
          <w:b/>
          <w:sz w:val="24"/>
          <w:szCs w:val="24"/>
          <w:lang w:val="it-IT"/>
        </w:rPr>
      </w:pPr>
      <w:r w:rsidRPr="000B4F29">
        <w:rPr>
          <w:rFonts w:ascii="Arial" w:hAnsi="Arial" w:cs="Arial"/>
          <w:b/>
          <w:sz w:val="24"/>
          <w:szCs w:val="24"/>
          <w:lang w:val="it-IT"/>
        </w:rPr>
        <w:t>1. Caracteristicile proiectului:</w:t>
      </w:r>
    </w:p>
    <w:p w:rsidR="0095282F" w:rsidRPr="000B4F29" w:rsidRDefault="0095282F" w:rsidP="00A4622D">
      <w:pPr>
        <w:keepNext/>
        <w:widowControl w:val="0"/>
        <w:spacing w:after="0"/>
        <w:rPr>
          <w:rFonts w:ascii="Arial" w:hAnsi="Arial" w:cs="Arial"/>
          <w:b/>
          <w:i/>
          <w:sz w:val="24"/>
          <w:szCs w:val="24"/>
          <w:lang w:val="it-IT"/>
        </w:rPr>
      </w:pPr>
      <w:r w:rsidRPr="000B4F29">
        <w:rPr>
          <w:rFonts w:ascii="Arial" w:hAnsi="Arial" w:cs="Arial"/>
          <w:b/>
          <w:i/>
          <w:sz w:val="24"/>
          <w:szCs w:val="24"/>
          <w:lang w:val="it-IT"/>
        </w:rPr>
        <w:t xml:space="preserve">1.1. Descrierea proiectului: </w:t>
      </w:r>
    </w:p>
    <w:p w:rsidR="00B77E91" w:rsidRPr="000B4F29" w:rsidRDefault="00B77E91" w:rsidP="00A4622D">
      <w:pPr>
        <w:keepNext/>
        <w:widowControl w:val="0"/>
        <w:spacing w:after="0"/>
        <w:jc w:val="both"/>
        <w:rPr>
          <w:rFonts w:ascii="Arial" w:hAnsi="Arial" w:cs="Arial"/>
          <w:sz w:val="24"/>
          <w:szCs w:val="24"/>
        </w:rPr>
      </w:pPr>
      <w:bookmarkStart w:id="0" w:name="_Hlk108700185"/>
      <w:r w:rsidRPr="000B4F29">
        <w:rPr>
          <w:rFonts w:ascii="Arial" w:hAnsi="Arial" w:cs="Arial"/>
          <w:sz w:val="24"/>
          <w:szCs w:val="24"/>
        </w:rPr>
        <w:t>Prin</w:t>
      </w:r>
      <w:r w:rsidR="004C5460" w:rsidRPr="000B4F29">
        <w:rPr>
          <w:rFonts w:ascii="Arial" w:hAnsi="Arial" w:cs="Arial"/>
          <w:sz w:val="24"/>
          <w:szCs w:val="24"/>
        </w:rPr>
        <w:t xml:space="preserve"> proiect se propune realizarea lucrărilor de suprafață pentru aducerea terenului</w:t>
      </w:r>
      <w:r w:rsidR="004B4961" w:rsidRPr="000B4F29">
        <w:rPr>
          <w:rFonts w:ascii="Arial" w:hAnsi="Arial" w:cs="Arial"/>
          <w:sz w:val="24"/>
          <w:szCs w:val="24"/>
        </w:rPr>
        <w:t xml:space="preserve"> utilizat pentru exploatarea resurselor de subsol,</w:t>
      </w:r>
      <w:r w:rsidR="004C5460" w:rsidRPr="000B4F29">
        <w:rPr>
          <w:rFonts w:ascii="Arial" w:hAnsi="Arial" w:cs="Arial"/>
          <w:sz w:val="24"/>
          <w:szCs w:val="24"/>
        </w:rPr>
        <w:t xml:space="preserve"> la starea inițiala</w:t>
      </w:r>
      <w:r w:rsidR="004B4961" w:rsidRPr="000B4F29">
        <w:rPr>
          <w:rFonts w:ascii="Arial" w:hAnsi="Arial" w:cs="Arial"/>
          <w:sz w:val="24"/>
          <w:szCs w:val="24"/>
        </w:rPr>
        <w:t xml:space="preserve"> sau cât mai aproape de starea inițială,</w:t>
      </w:r>
      <w:r w:rsidR="004C5460" w:rsidRPr="000B4F29">
        <w:rPr>
          <w:rFonts w:ascii="Arial" w:hAnsi="Arial" w:cs="Arial"/>
          <w:sz w:val="24"/>
          <w:szCs w:val="24"/>
        </w:rPr>
        <w:t xml:space="preserve"> ca urmare</w:t>
      </w:r>
      <w:r w:rsidR="004B4961" w:rsidRPr="000B4F29">
        <w:rPr>
          <w:rFonts w:ascii="Arial" w:hAnsi="Arial" w:cs="Arial"/>
          <w:sz w:val="24"/>
          <w:szCs w:val="24"/>
        </w:rPr>
        <w:t xml:space="preserve"> </w:t>
      </w:r>
      <w:proofErr w:type="gramStart"/>
      <w:r w:rsidR="004B4961" w:rsidRPr="000B4F29">
        <w:rPr>
          <w:rFonts w:ascii="Arial" w:hAnsi="Arial" w:cs="Arial"/>
          <w:sz w:val="24"/>
          <w:szCs w:val="24"/>
        </w:rPr>
        <w:t>a</w:t>
      </w:r>
      <w:proofErr w:type="gramEnd"/>
      <w:r w:rsidR="004B4961" w:rsidRPr="000B4F29">
        <w:rPr>
          <w:rFonts w:ascii="Arial" w:hAnsi="Arial" w:cs="Arial"/>
          <w:sz w:val="24"/>
          <w:szCs w:val="24"/>
        </w:rPr>
        <w:t xml:space="preserve"> obligațiilor titularului de proiect aferente</w:t>
      </w:r>
      <w:r w:rsidR="004C5460" w:rsidRPr="000B4F29">
        <w:rPr>
          <w:rFonts w:ascii="Arial" w:hAnsi="Arial" w:cs="Arial"/>
          <w:sz w:val="24"/>
          <w:szCs w:val="24"/>
        </w:rPr>
        <w:t xml:space="preserve"> lucrărilor de abandonare aferente sondei </w:t>
      </w:r>
      <w:r w:rsidR="006E39A4" w:rsidRPr="000B4F29">
        <w:rPr>
          <w:rFonts w:ascii="Arial" w:hAnsi="Arial" w:cs="Arial"/>
          <w:sz w:val="24"/>
          <w:szCs w:val="24"/>
        </w:rPr>
        <w:t>805 Căldăraru</w:t>
      </w:r>
      <w:r w:rsidRPr="000B4F29">
        <w:rPr>
          <w:rFonts w:ascii="Arial" w:hAnsi="Arial" w:cs="Arial"/>
          <w:sz w:val="24"/>
          <w:szCs w:val="24"/>
        </w:rPr>
        <w:t>.</w:t>
      </w:r>
    </w:p>
    <w:bookmarkEnd w:id="0"/>
    <w:p w:rsidR="004C5460" w:rsidRPr="000B4F29" w:rsidRDefault="00FD1C60" w:rsidP="00A4622D">
      <w:pPr>
        <w:keepNext/>
        <w:widowControl w:val="0"/>
        <w:spacing w:after="0"/>
        <w:jc w:val="both"/>
        <w:rPr>
          <w:rFonts w:ascii="Arial" w:hAnsi="Arial" w:cs="Arial"/>
          <w:sz w:val="24"/>
          <w:szCs w:val="24"/>
        </w:rPr>
      </w:pPr>
      <w:r w:rsidRPr="000B4F29">
        <w:rPr>
          <w:rFonts w:ascii="Arial" w:hAnsi="Arial" w:cs="Arial"/>
          <w:sz w:val="24"/>
          <w:szCs w:val="24"/>
        </w:rPr>
        <w:t xml:space="preserve">Titularul </w:t>
      </w:r>
      <w:proofErr w:type="gramStart"/>
      <w:r w:rsidRPr="000B4F29">
        <w:rPr>
          <w:rFonts w:ascii="Arial" w:hAnsi="Arial" w:cs="Arial"/>
          <w:sz w:val="24"/>
          <w:szCs w:val="24"/>
        </w:rPr>
        <w:t>a</w:t>
      </w:r>
      <w:proofErr w:type="gramEnd"/>
      <w:r w:rsidR="004C5460" w:rsidRPr="000B4F29">
        <w:rPr>
          <w:rFonts w:ascii="Arial" w:hAnsi="Arial" w:cs="Arial"/>
          <w:sz w:val="24"/>
          <w:szCs w:val="24"/>
        </w:rPr>
        <w:t xml:space="preserve"> obținut Acordul nr. </w:t>
      </w:r>
      <w:proofErr w:type="gramStart"/>
      <w:r w:rsidR="002448FE" w:rsidRPr="000B4F29">
        <w:rPr>
          <w:rFonts w:ascii="Arial" w:hAnsi="Arial" w:cs="Arial"/>
          <w:sz w:val="24"/>
          <w:szCs w:val="24"/>
        </w:rPr>
        <w:t>426-AB/21.09.2021</w:t>
      </w:r>
      <w:r w:rsidR="002448FE" w:rsidRPr="000B4F29">
        <w:rPr>
          <w:rFonts w:ascii="Arial" w:hAnsi="Arial" w:cs="Arial"/>
          <w:sz w:val="24"/>
          <w:szCs w:val="24"/>
        </w:rPr>
        <w:t xml:space="preserve"> </w:t>
      </w:r>
      <w:r w:rsidR="004C5460" w:rsidRPr="000B4F29">
        <w:rPr>
          <w:rFonts w:ascii="Arial" w:hAnsi="Arial" w:cs="Arial"/>
          <w:sz w:val="24"/>
          <w:szCs w:val="24"/>
        </w:rPr>
        <w:t>emis de Agenția Națională pentru Resurse Minerale cu privire la lucrăril</w:t>
      </w:r>
      <w:r w:rsidR="002448FE" w:rsidRPr="000B4F29">
        <w:rPr>
          <w:rFonts w:ascii="Arial" w:hAnsi="Arial" w:cs="Arial"/>
          <w:sz w:val="24"/>
          <w:szCs w:val="24"/>
        </w:rPr>
        <w:t>e</w:t>
      </w:r>
      <w:r w:rsidR="004C5460" w:rsidRPr="000B4F29">
        <w:rPr>
          <w:rFonts w:ascii="Arial" w:hAnsi="Arial" w:cs="Arial"/>
          <w:sz w:val="24"/>
          <w:szCs w:val="24"/>
        </w:rPr>
        <w:t xml:space="preserve"> de abandonare ale sondei </w:t>
      </w:r>
      <w:r w:rsidR="002448FE" w:rsidRPr="000B4F29">
        <w:rPr>
          <w:rFonts w:ascii="Arial" w:hAnsi="Arial" w:cs="Arial"/>
          <w:sz w:val="24"/>
          <w:szCs w:val="24"/>
        </w:rPr>
        <w:t>805</w:t>
      </w:r>
      <w:r w:rsidR="004C5460" w:rsidRPr="000B4F29">
        <w:rPr>
          <w:rFonts w:ascii="Arial" w:hAnsi="Arial" w:cs="Arial"/>
          <w:sz w:val="24"/>
          <w:szCs w:val="24"/>
        </w:rPr>
        <w:t xml:space="preserve"> </w:t>
      </w:r>
      <w:r w:rsidR="002448FE" w:rsidRPr="000B4F29">
        <w:rPr>
          <w:rFonts w:ascii="Arial" w:hAnsi="Arial" w:cs="Arial"/>
          <w:sz w:val="24"/>
          <w:szCs w:val="24"/>
        </w:rPr>
        <w:t>Căldăraru</w:t>
      </w:r>
      <w:r w:rsidR="004C5460" w:rsidRPr="000B4F29">
        <w:rPr>
          <w:rFonts w:ascii="Arial" w:hAnsi="Arial" w:cs="Arial"/>
          <w:sz w:val="24"/>
          <w:szCs w:val="24"/>
        </w:rPr>
        <w:t>.</w:t>
      </w:r>
      <w:proofErr w:type="gramEnd"/>
    </w:p>
    <w:p w:rsidR="006E39A4" w:rsidRPr="000B4F29" w:rsidRDefault="006E39A4" w:rsidP="00A4622D">
      <w:pPr>
        <w:keepNext/>
        <w:widowControl w:val="0"/>
        <w:spacing w:after="0"/>
        <w:jc w:val="both"/>
        <w:rPr>
          <w:rFonts w:ascii="Arial" w:hAnsi="Arial" w:cs="Arial"/>
          <w:sz w:val="24"/>
          <w:szCs w:val="24"/>
          <w:lang w:val="fr-FR"/>
        </w:rPr>
      </w:pPr>
      <w:r w:rsidRPr="000B4F29">
        <w:rPr>
          <w:rFonts w:ascii="Arial" w:hAnsi="Arial" w:cs="Arial"/>
          <w:b/>
          <w:sz w:val="24"/>
          <w:szCs w:val="24"/>
          <w:lang w:val="fr-FR"/>
        </w:rPr>
        <w:t>Necesitatea proiectului</w:t>
      </w:r>
      <w:r w:rsidRPr="000B4F29">
        <w:rPr>
          <w:rFonts w:ascii="Arial" w:hAnsi="Arial" w:cs="Arial"/>
          <w:sz w:val="24"/>
          <w:szCs w:val="24"/>
          <w:lang w:val="fr-FR"/>
        </w:rPr>
        <w:t xml:space="preserve"> intervine in urma obligatiilor titularului proiectului de a aduce la starea initiala sau cat mai aproape de starea initiala - terenurile utilizate pentru exploatarea resurselor de subsol.</w:t>
      </w:r>
    </w:p>
    <w:p w:rsidR="006E39A4" w:rsidRPr="000B4F29" w:rsidRDefault="006E39A4" w:rsidP="00A4622D">
      <w:pPr>
        <w:keepNext/>
        <w:widowControl w:val="0"/>
        <w:spacing w:after="0"/>
        <w:jc w:val="both"/>
        <w:rPr>
          <w:rFonts w:ascii="Arial" w:hAnsi="Arial" w:cs="Arial"/>
          <w:b/>
          <w:sz w:val="24"/>
          <w:szCs w:val="24"/>
          <w:lang w:val="fr-FR"/>
        </w:rPr>
      </w:pPr>
      <w:r w:rsidRPr="000B4F29">
        <w:rPr>
          <w:rFonts w:ascii="Arial" w:hAnsi="Arial" w:cs="Arial"/>
          <w:sz w:val="24"/>
          <w:szCs w:val="24"/>
        </w:rPr>
        <w:t>Proiectul are ca obiect realizarea lucrărilor</w:t>
      </w:r>
      <w:r w:rsidR="002448FE" w:rsidRPr="000B4F29">
        <w:rPr>
          <w:rFonts w:ascii="Arial" w:hAnsi="Arial" w:cs="Arial"/>
          <w:sz w:val="24"/>
          <w:szCs w:val="24"/>
        </w:rPr>
        <w:t xml:space="preserve"> de</w:t>
      </w:r>
      <w:r w:rsidRPr="000B4F29">
        <w:rPr>
          <w:rFonts w:ascii="Arial" w:hAnsi="Arial" w:cs="Arial"/>
          <w:sz w:val="24"/>
          <w:szCs w:val="24"/>
        </w:rPr>
        <w:t xml:space="preserve"> </w:t>
      </w:r>
      <w:r w:rsidR="002448FE" w:rsidRPr="000B4F29">
        <w:rPr>
          <w:rFonts w:ascii="Arial" w:hAnsi="Arial" w:cs="Arial"/>
          <w:sz w:val="24"/>
          <w:szCs w:val="24"/>
        </w:rPr>
        <w:t>î</w:t>
      </w:r>
      <w:r w:rsidRPr="000B4F29">
        <w:rPr>
          <w:rFonts w:ascii="Arial" w:hAnsi="Arial" w:cs="Arial"/>
          <w:sz w:val="24"/>
          <w:szCs w:val="24"/>
        </w:rPr>
        <w:t xml:space="preserve">ndepartare </w:t>
      </w:r>
      <w:proofErr w:type="gramStart"/>
      <w:r w:rsidRPr="000B4F29">
        <w:rPr>
          <w:rFonts w:ascii="Arial" w:hAnsi="Arial" w:cs="Arial"/>
          <w:sz w:val="24"/>
          <w:szCs w:val="24"/>
        </w:rPr>
        <w:t>a</w:t>
      </w:r>
      <w:proofErr w:type="gramEnd"/>
      <w:r w:rsidRPr="000B4F29">
        <w:rPr>
          <w:rFonts w:ascii="Arial" w:hAnsi="Arial" w:cs="Arial"/>
          <w:sz w:val="24"/>
          <w:szCs w:val="24"/>
        </w:rPr>
        <w:t xml:space="preserve"> elementelor identificate</w:t>
      </w:r>
      <w:r w:rsidR="002448FE" w:rsidRPr="000B4F29">
        <w:rPr>
          <w:rFonts w:ascii="Arial" w:hAnsi="Arial" w:cs="Arial"/>
          <w:sz w:val="24"/>
          <w:szCs w:val="24"/>
        </w:rPr>
        <w:t xml:space="preserve"> și</w:t>
      </w:r>
      <w:r w:rsidRPr="000B4F29">
        <w:rPr>
          <w:rFonts w:ascii="Arial" w:hAnsi="Arial" w:cs="Arial"/>
          <w:sz w:val="24"/>
          <w:szCs w:val="24"/>
        </w:rPr>
        <w:t xml:space="preserve"> refacere a amplasamentului aferent sondei</w:t>
      </w:r>
      <w:r w:rsidRPr="000B4F29">
        <w:rPr>
          <w:rFonts w:ascii="Arial" w:hAnsi="Arial" w:cs="Arial"/>
          <w:b/>
          <w:sz w:val="24"/>
          <w:szCs w:val="24"/>
          <w:lang w:val="fr-FR"/>
        </w:rPr>
        <w:t>.</w:t>
      </w:r>
    </w:p>
    <w:p w:rsidR="006E39A4" w:rsidRPr="000B4F29" w:rsidRDefault="006E39A4" w:rsidP="00A4622D">
      <w:pPr>
        <w:keepNext/>
        <w:widowControl w:val="0"/>
        <w:spacing w:after="0"/>
        <w:jc w:val="both"/>
        <w:rPr>
          <w:rFonts w:ascii="Arial" w:hAnsi="Arial" w:cs="Arial"/>
          <w:sz w:val="24"/>
          <w:szCs w:val="24"/>
          <w:lang w:val="fr-FR"/>
        </w:rPr>
      </w:pPr>
      <w:r w:rsidRPr="000B4F29">
        <w:rPr>
          <w:rFonts w:ascii="Arial" w:hAnsi="Arial" w:cs="Arial"/>
          <w:sz w:val="24"/>
          <w:szCs w:val="24"/>
          <w:u w:val="single"/>
          <w:lang w:val="fr-FR"/>
        </w:rPr>
        <w:t>Lucr</w:t>
      </w:r>
      <w:r w:rsidR="002448FE" w:rsidRPr="000B4F29">
        <w:rPr>
          <w:rFonts w:ascii="Arial" w:hAnsi="Arial" w:cs="Arial"/>
          <w:sz w:val="24"/>
          <w:szCs w:val="24"/>
          <w:u w:val="single"/>
          <w:lang w:val="fr-FR"/>
        </w:rPr>
        <w:t>ă</w:t>
      </w:r>
      <w:r w:rsidRPr="000B4F29">
        <w:rPr>
          <w:rFonts w:ascii="Arial" w:hAnsi="Arial" w:cs="Arial"/>
          <w:sz w:val="24"/>
          <w:szCs w:val="24"/>
          <w:u w:val="single"/>
          <w:lang w:val="fr-FR"/>
        </w:rPr>
        <w:t xml:space="preserve">rile de </w:t>
      </w:r>
      <w:r w:rsidR="002448FE" w:rsidRPr="000B4F29">
        <w:rPr>
          <w:rFonts w:ascii="Arial" w:hAnsi="Arial" w:cs="Arial"/>
          <w:sz w:val="24"/>
          <w:szCs w:val="24"/>
          <w:u w:val="single"/>
          <w:lang w:val="fr-FR"/>
        </w:rPr>
        <w:t>î</w:t>
      </w:r>
      <w:r w:rsidRPr="000B4F29">
        <w:rPr>
          <w:rFonts w:ascii="Arial" w:hAnsi="Arial" w:cs="Arial"/>
          <w:sz w:val="24"/>
          <w:szCs w:val="24"/>
          <w:u w:val="single"/>
          <w:lang w:val="fr-FR"/>
        </w:rPr>
        <w:t>ndep</w:t>
      </w:r>
      <w:r w:rsidR="002448FE" w:rsidRPr="000B4F29">
        <w:rPr>
          <w:rFonts w:ascii="Arial" w:hAnsi="Arial" w:cs="Arial"/>
          <w:sz w:val="24"/>
          <w:szCs w:val="24"/>
          <w:u w:val="single"/>
          <w:lang w:val="fr-FR"/>
        </w:rPr>
        <w:t>ă</w:t>
      </w:r>
      <w:r w:rsidRPr="000B4F29">
        <w:rPr>
          <w:rFonts w:ascii="Arial" w:hAnsi="Arial" w:cs="Arial"/>
          <w:sz w:val="24"/>
          <w:szCs w:val="24"/>
          <w:u w:val="single"/>
          <w:lang w:val="fr-FR"/>
        </w:rPr>
        <w:t>rtare a elementelor</w:t>
      </w:r>
      <w:r w:rsidRPr="000B4F29">
        <w:rPr>
          <w:rFonts w:ascii="Arial" w:hAnsi="Arial" w:cs="Arial"/>
          <w:sz w:val="24"/>
          <w:szCs w:val="24"/>
          <w:lang w:val="fr-FR"/>
        </w:rPr>
        <w:t xml:space="preserve"> presupun eliminarea din amplasament </w:t>
      </w:r>
      <w:proofErr w:type="gramStart"/>
      <w:r w:rsidRPr="000B4F29">
        <w:rPr>
          <w:rFonts w:ascii="Arial" w:hAnsi="Arial" w:cs="Arial"/>
          <w:sz w:val="24"/>
          <w:szCs w:val="24"/>
          <w:lang w:val="fr-FR"/>
        </w:rPr>
        <w:t>a</w:t>
      </w:r>
      <w:proofErr w:type="gramEnd"/>
      <w:r w:rsidRPr="000B4F29">
        <w:rPr>
          <w:rFonts w:ascii="Arial" w:hAnsi="Arial" w:cs="Arial"/>
          <w:sz w:val="24"/>
          <w:szCs w:val="24"/>
          <w:lang w:val="fr-FR"/>
        </w:rPr>
        <w:t xml:space="preserve"> tuturor elementelor identificate.  </w:t>
      </w:r>
    </w:p>
    <w:p w:rsidR="006E39A4" w:rsidRPr="000B4F29" w:rsidRDefault="006E39A4" w:rsidP="00A4622D">
      <w:pPr>
        <w:keepNext/>
        <w:widowControl w:val="0"/>
        <w:spacing w:after="0"/>
        <w:jc w:val="both"/>
        <w:rPr>
          <w:rFonts w:ascii="Arial" w:hAnsi="Arial" w:cs="Arial"/>
          <w:sz w:val="24"/>
          <w:szCs w:val="24"/>
          <w:lang w:val="fr-FR"/>
        </w:rPr>
      </w:pPr>
      <w:r w:rsidRPr="000B4F29">
        <w:rPr>
          <w:rFonts w:ascii="Arial" w:hAnsi="Arial" w:cs="Arial"/>
          <w:sz w:val="24"/>
          <w:szCs w:val="24"/>
          <w:u w:val="single"/>
          <w:lang w:val="fr-FR"/>
        </w:rPr>
        <w:t>Lucrarile de refacere a amplasamentului</w:t>
      </w:r>
      <w:r w:rsidRPr="000B4F29">
        <w:rPr>
          <w:rFonts w:ascii="Arial" w:hAnsi="Arial" w:cs="Arial"/>
          <w:sz w:val="24"/>
          <w:szCs w:val="24"/>
          <w:lang w:val="fr-FR"/>
        </w:rPr>
        <w:t xml:space="preserve"> presupun umplerea golurilor rezultate in urma lucrarilor cu </w:t>
      </w:r>
      <w:r w:rsidRPr="000B4F29">
        <w:rPr>
          <w:rFonts w:ascii="Arial" w:hAnsi="Arial" w:cs="Arial"/>
          <w:sz w:val="24"/>
          <w:szCs w:val="24"/>
        </w:rPr>
        <w:t xml:space="preserve">sol bioremediat provenit de la stațiile de bioremediere, sau ale altor operatori economici autorizați sau cu sol curat furnizat din surse autorizate in acest sens. </w:t>
      </w:r>
    </w:p>
    <w:p w:rsidR="006E39A4" w:rsidRPr="000B4F29" w:rsidRDefault="006E39A4" w:rsidP="00A4622D">
      <w:pPr>
        <w:pStyle w:val="ListParagraph"/>
        <w:keepNext/>
        <w:widowControl w:val="0"/>
        <w:autoSpaceDE w:val="0"/>
        <w:autoSpaceDN w:val="0"/>
        <w:adjustRightInd w:val="0"/>
        <w:spacing w:line="276" w:lineRule="auto"/>
        <w:ind w:left="0"/>
        <w:jc w:val="both"/>
        <w:rPr>
          <w:rFonts w:ascii="Arial" w:hAnsi="Arial" w:cs="Arial"/>
          <w:sz w:val="24"/>
          <w:szCs w:val="24"/>
          <w:lang w:val="fr-FR"/>
        </w:rPr>
      </w:pPr>
      <w:r w:rsidRPr="000B4F29">
        <w:rPr>
          <w:rFonts w:ascii="Arial" w:hAnsi="Arial" w:cs="Arial"/>
          <w:sz w:val="24"/>
          <w:szCs w:val="24"/>
          <w:lang w:val="fr-FR"/>
        </w:rPr>
        <w:t xml:space="preserve">Intrucat sonda </w:t>
      </w:r>
      <w:r w:rsidRPr="000B4F29">
        <w:rPr>
          <w:rFonts w:ascii="Arial" w:hAnsi="Arial" w:cs="Arial"/>
          <w:b/>
          <w:sz w:val="24"/>
          <w:szCs w:val="24"/>
        </w:rPr>
        <w:t>805 Caldararu</w:t>
      </w:r>
      <w:r w:rsidRPr="000B4F29">
        <w:rPr>
          <w:rFonts w:ascii="Arial" w:hAnsi="Arial" w:cs="Arial"/>
          <w:b/>
          <w:sz w:val="24"/>
          <w:szCs w:val="24"/>
          <w:lang w:val="fr-FR"/>
        </w:rPr>
        <w:t xml:space="preserve"> </w:t>
      </w:r>
      <w:r w:rsidRPr="000B4F29">
        <w:rPr>
          <w:rFonts w:ascii="Arial" w:hAnsi="Arial" w:cs="Arial"/>
          <w:sz w:val="24"/>
          <w:szCs w:val="24"/>
          <w:lang w:val="fr-FR"/>
        </w:rPr>
        <w:t>nu mai prezinta rezerve de produse petroliere, activitatea a incetat in anul 1999.</w:t>
      </w:r>
    </w:p>
    <w:p w:rsidR="006E39A4" w:rsidRPr="000B4F29" w:rsidRDefault="006E39A4" w:rsidP="00A4622D">
      <w:pPr>
        <w:pStyle w:val="ListParagraph"/>
        <w:keepNext/>
        <w:widowControl w:val="0"/>
        <w:autoSpaceDE w:val="0"/>
        <w:autoSpaceDN w:val="0"/>
        <w:adjustRightInd w:val="0"/>
        <w:spacing w:line="276" w:lineRule="auto"/>
        <w:ind w:left="0"/>
        <w:jc w:val="both"/>
        <w:rPr>
          <w:rFonts w:ascii="Arial" w:hAnsi="Arial" w:cs="Arial"/>
          <w:sz w:val="24"/>
          <w:szCs w:val="24"/>
        </w:rPr>
      </w:pPr>
      <w:r w:rsidRPr="000B4F29">
        <w:rPr>
          <w:rFonts w:ascii="Arial" w:hAnsi="Arial" w:cs="Arial"/>
          <w:sz w:val="24"/>
          <w:szCs w:val="24"/>
        </w:rPr>
        <w:t xml:space="preserve">Amplasamentul Sondei </w:t>
      </w:r>
      <w:r w:rsidRPr="000B4F29">
        <w:rPr>
          <w:rFonts w:ascii="Arial" w:hAnsi="Arial" w:cs="Arial"/>
          <w:b/>
          <w:sz w:val="24"/>
          <w:szCs w:val="24"/>
          <w:lang w:val="fr-FR"/>
        </w:rPr>
        <w:t>805 Caldararu</w:t>
      </w:r>
      <w:r w:rsidRPr="000B4F29">
        <w:rPr>
          <w:rFonts w:ascii="Arial" w:hAnsi="Arial" w:cs="Arial"/>
          <w:sz w:val="24"/>
          <w:szCs w:val="24"/>
        </w:rPr>
        <w:t xml:space="preserve"> este situat în </w:t>
      </w:r>
      <w:proofErr w:type="gramStart"/>
      <w:r w:rsidRPr="000B4F29">
        <w:rPr>
          <w:rFonts w:ascii="Arial" w:hAnsi="Arial" w:cs="Arial"/>
          <w:sz w:val="24"/>
          <w:szCs w:val="24"/>
        </w:rPr>
        <w:t>extravilanul  localitatii</w:t>
      </w:r>
      <w:proofErr w:type="gramEnd"/>
      <w:r w:rsidRPr="000B4F29">
        <w:rPr>
          <w:rFonts w:ascii="Arial" w:hAnsi="Arial" w:cs="Arial"/>
          <w:sz w:val="24"/>
          <w:szCs w:val="24"/>
        </w:rPr>
        <w:t xml:space="preserve"> Cernica, județul Ilfov și </w:t>
      </w:r>
      <w:r w:rsidRPr="000B4F29">
        <w:rPr>
          <w:rFonts w:ascii="Arial" w:hAnsi="Arial" w:cs="Arial"/>
          <w:b/>
          <w:sz w:val="24"/>
          <w:szCs w:val="24"/>
        </w:rPr>
        <w:t>are suprafata totala de 1043</w:t>
      </w:r>
      <w:r w:rsidR="00FD1C60" w:rsidRPr="000B4F29">
        <w:rPr>
          <w:rFonts w:ascii="Arial" w:hAnsi="Arial" w:cs="Arial"/>
          <w:b/>
          <w:sz w:val="24"/>
          <w:szCs w:val="24"/>
        </w:rPr>
        <w:t>,</w:t>
      </w:r>
      <w:r w:rsidRPr="000B4F29">
        <w:rPr>
          <w:rFonts w:ascii="Arial" w:hAnsi="Arial" w:cs="Arial"/>
          <w:b/>
          <w:sz w:val="24"/>
          <w:szCs w:val="24"/>
        </w:rPr>
        <w:t>00mp din care 900</w:t>
      </w:r>
      <w:r w:rsidR="002B53B5" w:rsidRPr="000B4F29">
        <w:rPr>
          <w:rFonts w:ascii="Arial" w:hAnsi="Arial" w:cs="Arial"/>
          <w:b/>
          <w:sz w:val="24"/>
          <w:szCs w:val="24"/>
        </w:rPr>
        <w:t>,00</w:t>
      </w:r>
      <w:r w:rsidRPr="000B4F29">
        <w:rPr>
          <w:rFonts w:ascii="Arial" w:hAnsi="Arial" w:cs="Arial"/>
          <w:b/>
          <w:sz w:val="24"/>
          <w:szCs w:val="24"/>
        </w:rPr>
        <w:t>mp</w:t>
      </w:r>
      <w:r w:rsidR="00FD1C60" w:rsidRPr="000B4F29">
        <w:rPr>
          <w:rFonts w:ascii="Arial" w:hAnsi="Arial" w:cs="Arial"/>
          <w:b/>
          <w:sz w:val="24"/>
          <w:szCs w:val="24"/>
        </w:rPr>
        <w:t xml:space="preserve"> reprezintă</w:t>
      </w:r>
      <w:r w:rsidRPr="000B4F29">
        <w:rPr>
          <w:rFonts w:ascii="Arial" w:hAnsi="Arial" w:cs="Arial"/>
          <w:b/>
          <w:sz w:val="24"/>
          <w:szCs w:val="24"/>
        </w:rPr>
        <w:t xml:space="preserve"> careu sonda si 143</w:t>
      </w:r>
      <w:r w:rsidR="002B53B5" w:rsidRPr="000B4F29">
        <w:rPr>
          <w:rFonts w:ascii="Arial" w:hAnsi="Arial" w:cs="Arial"/>
          <w:b/>
          <w:sz w:val="24"/>
          <w:szCs w:val="24"/>
        </w:rPr>
        <w:t>,00</w:t>
      </w:r>
      <w:r w:rsidRPr="000B4F29">
        <w:rPr>
          <w:rFonts w:ascii="Arial" w:hAnsi="Arial" w:cs="Arial"/>
          <w:b/>
          <w:sz w:val="24"/>
          <w:szCs w:val="24"/>
        </w:rPr>
        <w:t>mp reprezint</w:t>
      </w:r>
      <w:r w:rsidR="002B53B5" w:rsidRPr="000B4F29">
        <w:rPr>
          <w:rFonts w:ascii="Arial" w:hAnsi="Arial" w:cs="Arial"/>
          <w:b/>
          <w:sz w:val="24"/>
          <w:szCs w:val="24"/>
        </w:rPr>
        <w:t>ă</w:t>
      </w:r>
      <w:r w:rsidRPr="000B4F29">
        <w:rPr>
          <w:rFonts w:ascii="Arial" w:hAnsi="Arial" w:cs="Arial"/>
          <w:b/>
          <w:sz w:val="24"/>
          <w:szCs w:val="24"/>
        </w:rPr>
        <w:t xml:space="preserve"> suprafata drum de acces (din pamant).</w:t>
      </w:r>
    </w:p>
    <w:p w:rsidR="006E39A4" w:rsidRPr="000B4F29" w:rsidRDefault="006E39A4" w:rsidP="00A4622D">
      <w:pPr>
        <w:pStyle w:val="ListParagraph"/>
        <w:keepNext/>
        <w:widowControl w:val="0"/>
        <w:autoSpaceDE w:val="0"/>
        <w:autoSpaceDN w:val="0"/>
        <w:adjustRightInd w:val="0"/>
        <w:spacing w:line="276" w:lineRule="auto"/>
        <w:ind w:left="0"/>
        <w:jc w:val="both"/>
        <w:rPr>
          <w:rFonts w:ascii="Arial" w:hAnsi="Arial" w:cs="Arial"/>
          <w:sz w:val="24"/>
          <w:szCs w:val="24"/>
        </w:rPr>
      </w:pPr>
      <w:r w:rsidRPr="000B4F29">
        <w:rPr>
          <w:rFonts w:ascii="Arial" w:hAnsi="Arial" w:cs="Arial"/>
          <w:sz w:val="24"/>
          <w:szCs w:val="24"/>
        </w:rPr>
        <w:t xml:space="preserve">In prezent – terenul se afla pe culoarul de expropriere in vederea executiei lucrarilor de construire a </w:t>
      </w:r>
      <w:r w:rsidRPr="000B4F29">
        <w:rPr>
          <w:rFonts w:ascii="Arial" w:hAnsi="Arial" w:cs="Arial"/>
          <w:b/>
          <w:sz w:val="24"/>
          <w:szCs w:val="24"/>
        </w:rPr>
        <w:t>Autostrazii de Centura Bucuresti</w:t>
      </w:r>
      <w:r w:rsidRPr="000B4F29">
        <w:rPr>
          <w:rFonts w:ascii="Arial" w:hAnsi="Arial" w:cs="Arial"/>
          <w:sz w:val="24"/>
          <w:szCs w:val="24"/>
        </w:rPr>
        <w:t xml:space="preserve"> – Km. 0+000 - km 100+900, Sector Centura Nord km 0+000 – km 52+770, Lot 4: km 47+600 – km 52+070. </w:t>
      </w:r>
    </w:p>
    <w:p w:rsidR="006E39A4" w:rsidRPr="000B4F29" w:rsidRDefault="006E39A4" w:rsidP="00A4622D">
      <w:pPr>
        <w:pStyle w:val="ListParagraph"/>
        <w:keepNext/>
        <w:widowControl w:val="0"/>
        <w:autoSpaceDE w:val="0"/>
        <w:autoSpaceDN w:val="0"/>
        <w:adjustRightInd w:val="0"/>
        <w:spacing w:line="276" w:lineRule="auto"/>
        <w:ind w:left="0"/>
        <w:jc w:val="both"/>
        <w:rPr>
          <w:rFonts w:ascii="Arial" w:hAnsi="Arial" w:cs="Arial"/>
          <w:sz w:val="24"/>
          <w:szCs w:val="24"/>
        </w:rPr>
      </w:pPr>
      <w:r w:rsidRPr="000B4F29">
        <w:rPr>
          <w:rFonts w:ascii="Arial" w:hAnsi="Arial" w:cs="Arial"/>
          <w:sz w:val="24"/>
          <w:szCs w:val="24"/>
        </w:rPr>
        <w:t>Avand in vedere considerentele analizate si situatia actuala a amplasamentului</w:t>
      </w:r>
      <w:proofErr w:type="gramStart"/>
      <w:r w:rsidRPr="000B4F29">
        <w:rPr>
          <w:rFonts w:ascii="Arial" w:hAnsi="Arial" w:cs="Arial"/>
          <w:sz w:val="24"/>
          <w:szCs w:val="24"/>
        </w:rPr>
        <w:t>,  terenul</w:t>
      </w:r>
      <w:proofErr w:type="gramEnd"/>
      <w:r w:rsidRPr="000B4F29">
        <w:rPr>
          <w:rFonts w:ascii="Arial" w:hAnsi="Arial" w:cs="Arial"/>
          <w:sz w:val="24"/>
          <w:szCs w:val="24"/>
        </w:rPr>
        <w:t xml:space="preserve"> a fost incadrat la categoria de folosinta – MAI PUTIN SENSIBILA.</w:t>
      </w:r>
    </w:p>
    <w:p w:rsidR="006E39A4" w:rsidRPr="000B4F29" w:rsidRDefault="006E39A4" w:rsidP="00A4622D">
      <w:pPr>
        <w:keepNext/>
        <w:widowControl w:val="0"/>
        <w:spacing w:after="0"/>
        <w:jc w:val="both"/>
        <w:rPr>
          <w:rFonts w:ascii="Arial" w:hAnsi="Arial" w:cs="Arial"/>
          <w:sz w:val="24"/>
          <w:szCs w:val="24"/>
        </w:rPr>
      </w:pPr>
      <w:r w:rsidRPr="000B4F29">
        <w:rPr>
          <w:rFonts w:ascii="Arial" w:hAnsi="Arial" w:cs="Arial"/>
          <w:sz w:val="24"/>
          <w:szCs w:val="24"/>
        </w:rPr>
        <w:t xml:space="preserve">In urma vizitei pe amplasamentul sondei 517 Caldararu, a fost constatata existenta unui element de beton </w:t>
      </w:r>
      <w:proofErr w:type="gramStart"/>
      <w:r w:rsidRPr="000B4F29">
        <w:rPr>
          <w:rFonts w:ascii="Arial" w:hAnsi="Arial" w:cs="Arial"/>
          <w:sz w:val="24"/>
          <w:szCs w:val="24"/>
        </w:rPr>
        <w:t>ce</w:t>
      </w:r>
      <w:proofErr w:type="gramEnd"/>
      <w:r w:rsidRPr="000B4F29">
        <w:rPr>
          <w:rFonts w:ascii="Arial" w:hAnsi="Arial" w:cs="Arial"/>
          <w:sz w:val="24"/>
          <w:szCs w:val="24"/>
        </w:rPr>
        <w:t xml:space="preserve"> se va indeparta de pe amplasament.  </w:t>
      </w:r>
    </w:p>
    <w:p w:rsidR="006E39A4" w:rsidRPr="000B4F29" w:rsidRDefault="006E39A4" w:rsidP="00A4622D">
      <w:pPr>
        <w:keepNext/>
        <w:widowControl w:val="0"/>
        <w:spacing w:after="0"/>
        <w:jc w:val="both"/>
        <w:rPr>
          <w:rFonts w:ascii="Arial" w:hAnsi="Arial" w:cs="Arial"/>
          <w:sz w:val="24"/>
          <w:szCs w:val="24"/>
        </w:rPr>
      </w:pPr>
      <w:r w:rsidRPr="000B4F29">
        <w:rPr>
          <w:rFonts w:ascii="Arial" w:hAnsi="Arial" w:cs="Arial"/>
          <w:sz w:val="24"/>
          <w:szCs w:val="24"/>
        </w:rPr>
        <w:lastRenderedPageBreak/>
        <w:t>Decrierea principalelor lucrărilor propuse prin proiect în zona afectată de execuția investiției:</w:t>
      </w:r>
    </w:p>
    <w:p w:rsidR="006E39A4" w:rsidRPr="000B4F29" w:rsidRDefault="006E39A4" w:rsidP="00A4622D">
      <w:pPr>
        <w:pStyle w:val="ListParagraph"/>
        <w:keepNext/>
        <w:widowControl w:val="0"/>
        <w:numPr>
          <w:ilvl w:val="0"/>
          <w:numId w:val="28"/>
        </w:numPr>
        <w:spacing w:line="276" w:lineRule="auto"/>
        <w:contextualSpacing/>
        <w:jc w:val="both"/>
        <w:rPr>
          <w:rFonts w:ascii="Arial" w:hAnsi="Arial" w:cs="Arial"/>
          <w:sz w:val="24"/>
          <w:szCs w:val="24"/>
        </w:rPr>
      </w:pPr>
      <w:r w:rsidRPr="000B4F29">
        <w:rPr>
          <w:rFonts w:ascii="Arial" w:hAnsi="Arial" w:cs="Arial"/>
          <w:sz w:val="24"/>
          <w:szCs w:val="24"/>
        </w:rPr>
        <w:t>predarea amplasamentului;</w:t>
      </w:r>
    </w:p>
    <w:p w:rsidR="006E39A4" w:rsidRPr="000B4F29" w:rsidRDefault="006E39A4" w:rsidP="00A4622D">
      <w:pPr>
        <w:pStyle w:val="ListParagraph"/>
        <w:keepNext/>
        <w:widowControl w:val="0"/>
        <w:numPr>
          <w:ilvl w:val="0"/>
          <w:numId w:val="28"/>
        </w:numPr>
        <w:spacing w:line="276" w:lineRule="auto"/>
        <w:contextualSpacing/>
        <w:jc w:val="both"/>
        <w:rPr>
          <w:rFonts w:ascii="Arial" w:hAnsi="Arial" w:cs="Arial"/>
          <w:sz w:val="24"/>
          <w:szCs w:val="24"/>
        </w:rPr>
      </w:pPr>
      <w:r w:rsidRPr="000B4F29">
        <w:rPr>
          <w:rFonts w:ascii="Arial" w:hAnsi="Arial" w:cs="Arial"/>
          <w:sz w:val="24"/>
          <w:szCs w:val="24"/>
        </w:rPr>
        <w:t>organizarea șantierului;</w:t>
      </w:r>
    </w:p>
    <w:p w:rsidR="006E39A4" w:rsidRPr="000B4F29" w:rsidRDefault="006E39A4" w:rsidP="00A4622D">
      <w:pPr>
        <w:pStyle w:val="ListParagraph"/>
        <w:keepNext/>
        <w:widowControl w:val="0"/>
        <w:numPr>
          <w:ilvl w:val="0"/>
          <w:numId w:val="28"/>
        </w:numPr>
        <w:spacing w:line="276" w:lineRule="auto"/>
        <w:contextualSpacing/>
        <w:jc w:val="both"/>
        <w:rPr>
          <w:rFonts w:ascii="Arial" w:hAnsi="Arial" w:cs="Arial"/>
          <w:sz w:val="24"/>
          <w:szCs w:val="24"/>
        </w:rPr>
      </w:pPr>
      <w:r w:rsidRPr="000B4F29">
        <w:rPr>
          <w:rFonts w:ascii="Arial" w:hAnsi="Arial" w:cs="Arial"/>
          <w:sz w:val="24"/>
          <w:szCs w:val="24"/>
        </w:rPr>
        <w:t>lucrări de indepartare elemente - indepartarea din amplasament a tuturor elementelor identificate, aferente sondei, care se vor realiza cu mijoace mecanizate ;</w:t>
      </w:r>
    </w:p>
    <w:p w:rsidR="006E39A4" w:rsidRPr="000B4F29" w:rsidRDefault="006E39A4" w:rsidP="00A4622D">
      <w:pPr>
        <w:pStyle w:val="ListParagraph"/>
        <w:keepNext/>
        <w:widowControl w:val="0"/>
        <w:numPr>
          <w:ilvl w:val="0"/>
          <w:numId w:val="28"/>
        </w:numPr>
        <w:spacing w:line="276" w:lineRule="auto"/>
        <w:contextualSpacing/>
        <w:jc w:val="both"/>
        <w:rPr>
          <w:rFonts w:ascii="Arial" w:hAnsi="Arial" w:cs="Arial"/>
          <w:sz w:val="24"/>
          <w:szCs w:val="24"/>
        </w:rPr>
      </w:pPr>
      <w:r w:rsidRPr="000B4F29">
        <w:rPr>
          <w:rFonts w:ascii="Arial" w:hAnsi="Arial" w:cs="Arial"/>
          <w:sz w:val="24"/>
          <w:szCs w:val="24"/>
        </w:rPr>
        <w:t xml:space="preserve">lucrari de refacere teren - umplerea golurilor rezultate in urma lucrarilor, cu sol curat sau sol bioremediat cu o concentratie de hidrocarburi incadrata in limitele legale in functie de categoria de folosinta a terenului, pana la cotele terenurilor invecinate ; </w:t>
      </w:r>
    </w:p>
    <w:p w:rsidR="006E39A4" w:rsidRPr="000B4F29" w:rsidRDefault="006E39A4" w:rsidP="00A4622D">
      <w:pPr>
        <w:pStyle w:val="ListParagraph"/>
        <w:keepNext/>
        <w:widowControl w:val="0"/>
        <w:numPr>
          <w:ilvl w:val="0"/>
          <w:numId w:val="28"/>
        </w:numPr>
        <w:spacing w:line="276" w:lineRule="auto"/>
        <w:contextualSpacing/>
        <w:jc w:val="both"/>
        <w:rPr>
          <w:rFonts w:ascii="Arial" w:hAnsi="Arial" w:cs="Arial"/>
          <w:sz w:val="24"/>
          <w:szCs w:val="24"/>
        </w:rPr>
      </w:pPr>
      <w:r w:rsidRPr="000B4F29">
        <w:rPr>
          <w:rFonts w:ascii="Arial" w:hAnsi="Arial" w:cs="Arial"/>
          <w:sz w:val="24"/>
          <w:szCs w:val="24"/>
        </w:rPr>
        <w:t>închiderea șantierului.</w:t>
      </w:r>
    </w:p>
    <w:p w:rsidR="006E39A4" w:rsidRPr="000B4F29" w:rsidRDefault="006E39A4" w:rsidP="00A4622D">
      <w:pPr>
        <w:keepNext/>
        <w:widowControl w:val="0"/>
        <w:spacing w:after="0"/>
        <w:jc w:val="both"/>
        <w:rPr>
          <w:rFonts w:ascii="Arial" w:hAnsi="Arial" w:cs="Arial"/>
          <w:sz w:val="24"/>
          <w:szCs w:val="24"/>
        </w:rPr>
      </w:pPr>
      <w:r w:rsidRPr="000B4F29">
        <w:rPr>
          <w:rFonts w:ascii="Arial" w:hAnsi="Arial" w:cs="Arial"/>
          <w:sz w:val="24"/>
          <w:szCs w:val="24"/>
        </w:rPr>
        <w:t>Accese :</w:t>
      </w:r>
    </w:p>
    <w:p w:rsidR="006E39A4" w:rsidRPr="000B4F29" w:rsidRDefault="006E39A4" w:rsidP="00A4622D">
      <w:pPr>
        <w:pStyle w:val="ListParagraph"/>
        <w:keepNext/>
        <w:widowControl w:val="0"/>
        <w:numPr>
          <w:ilvl w:val="0"/>
          <w:numId w:val="28"/>
        </w:numPr>
        <w:spacing w:line="276" w:lineRule="auto"/>
        <w:contextualSpacing/>
        <w:jc w:val="both"/>
        <w:rPr>
          <w:rFonts w:ascii="Arial" w:hAnsi="Arial" w:cs="Arial"/>
          <w:sz w:val="24"/>
          <w:szCs w:val="24"/>
        </w:rPr>
      </w:pPr>
      <w:r w:rsidRPr="000B4F29">
        <w:rPr>
          <w:rFonts w:ascii="Arial" w:hAnsi="Arial" w:cs="Arial"/>
          <w:sz w:val="24"/>
          <w:szCs w:val="24"/>
        </w:rPr>
        <w:t xml:space="preserve">Accesul la sonda 805 Caldararu se </w:t>
      </w:r>
      <w:proofErr w:type="gramStart"/>
      <w:r w:rsidRPr="000B4F29">
        <w:rPr>
          <w:rFonts w:ascii="Arial" w:hAnsi="Arial" w:cs="Arial"/>
          <w:sz w:val="24"/>
          <w:szCs w:val="24"/>
        </w:rPr>
        <w:t>va</w:t>
      </w:r>
      <w:proofErr w:type="gramEnd"/>
      <w:r w:rsidRPr="000B4F29">
        <w:rPr>
          <w:rFonts w:ascii="Arial" w:hAnsi="Arial" w:cs="Arial"/>
          <w:sz w:val="24"/>
          <w:szCs w:val="24"/>
        </w:rPr>
        <w:t xml:space="preserve"> realiza din drumurile de servitute existente, alaturate amplasamentului.</w:t>
      </w:r>
    </w:p>
    <w:p w:rsidR="006E39A4" w:rsidRPr="000B4F29" w:rsidRDefault="006E39A4" w:rsidP="00A4622D">
      <w:pPr>
        <w:pStyle w:val="ListParagraph"/>
        <w:keepNext/>
        <w:widowControl w:val="0"/>
        <w:numPr>
          <w:ilvl w:val="0"/>
          <w:numId w:val="28"/>
        </w:numPr>
        <w:spacing w:line="276" w:lineRule="auto"/>
        <w:contextualSpacing/>
        <w:jc w:val="both"/>
        <w:rPr>
          <w:rFonts w:ascii="Arial" w:hAnsi="Arial" w:cs="Arial"/>
          <w:sz w:val="24"/>
          <w:szCs w:val="24"/>
        </w:rPr>
      </w:pPr>
      <w:r w:rsidRPr="000B4F29">
        <w:rPr>
          <w:rFonts w:ascii="Arial" w:hAnsi="Arial" w:cs="Arial"/>
          <w:sz w:val="24"/>
          <w:szCs w:val="24"/>
        </w:rPr>
        <w:t xml:space="preserve">Amplasamentul sondei include si </w:t>
      </w:r>
      <w:proofErr w:type="gramStart"/>
      <w:r w:rsidRPr="000B4F29">
        <w:rPr>
          <w:rFonts w:ascii="Arial" w:hAnsi="Arial" w:cs="Arial"/>
          <w:sz w:val="24"/>
          <w:szCs w:val="24"/>
        </w:rPr>
        <w:t>un</w:t>
      </w:r>
      <w:proofErr w:type="gramEnd"/>
      <w:r w:rsidRPr="000B4F29">
        <w:rPr>
          <w:rFonts w:ascii="Arial" w:hAnsi="Arial" w:cs="Arial"/>
          <w:sz w:val="24"/>
          <w:szCs w:val="24"/>
        </w:rPr>
        <w:t xml:space="preserve"> drum de acces din pamant.</w:t>
      </w:r>
    </w:p>
    <w:p w:rsidR="006E39A4" w:rsidRPr="000B4F29" w:rsidRDefault="006E39A4" w:rsidP="00A4622D">
      <w:pPr>
        <w:keepNext/>
        <w:widowControl w:val="0"/>
        <w:autoSpaceDE w:val="0"/>
        <w:autoSpaceDN w:val="0"/>
        <w:adjustRightInd w:val="0"/>
        <w:spacing w:after="0"/>
        <w:jc w:val="both"/>
        <w:rPr>
          <w:rFonts w:ascii="Arial" w:hAnsi="Arial" w:cs="Arial"/>
          <w:sz w:val="24"/>
          <w:szCs w:val="24"/>
        </w:rPr>
      </w:pPr>
      <w:r w:rsidRPr="000B4F29">
        <w:rPr>
          <w:rFonts w:ascii="Arial" w:hAnsi="Arial" w:cs="Arial"/>
          <w:sz w:val="24"/>
          <w:szCs w:val="24"/>
        </w:rPr>
        <w:t xml:space="preserve">In vederea evaluarii calitatii solului din amplasamentul sondei 805 Caldararu, au fost efectuate investigatii pe amplasament constand in executia de foraje si prelevarea de probe de sol. Probele prelevate au fost analizate in vederea determinarii concentratiei de Total Hidrocarburi din Petrol (THP). </w:t>
      </w:r>
    </w:p>
    <w:p w:rsidR="006E39A4" w:rsidRPr="000B4F29" w:rsidRDefault="006E39A4" w:rsidP="00A4622D">
      <w:pPr>
        <w:keepNext/>
        <w:widowControl w:val="0"/>
        <w:autoSpaceDE w:val="0"/>
        <w:autoSpaceDN w:val="0"/>
        <w:adjustRightInd w:val="0"/>
        <w:spacing w:after="0"/>
        <w:jc w:val="both"/>
        <w:rPr>
          <w:rFonts w:ascii="Arial" w:hAnsi="Arial" w:cs="Arial"/>
          <w:sz w:val="24"/>
          <w:szCs w:val="24"/>
        </w:rPr>
      </w:pPr>
      <w:r w:rsidRPr="000B4F29">
        <w:rPr>
          <w:rFonts w:ascii="Arial" w:hAnsi="Arial" w:cs="Arial"/>
          <w:sz w:val="24"/>
          <w:szCs w:val="24"/>
        </w:rPr>
        <w:t xml:space="preserve">Pentru amplasamentul sondei 805 Caldararu, probele prelevate din careul sondei </w:t>
      </w:r>
      <w:proofErr w:type="gramStart"/>
      <w:r w:rsidRPr="000B4F29">
        <w:rPr>
          <w:rFonts w:ascii="Arial" w:hAnsi="Arial" w:cs="Arial"/>
          <w:sz w:val="24"/>
          <w:szCs w:val="24"/>
        </w:rPr>
        <w:t>au evidențiat</w:t>
      </w:r>
      <w:proofErr w:type="gramEnd"/>
      <w:r w:rsidRPr="000B4F29">
        <w:rPr>
          <w:rFonts w:ascii="Arial" w:hAnsi="Arial" w:cs="Arial"/>
          <w:sz w:val="24"/>
          <w:szCs w:val="24"/>
        </w:rPr>
        <w:t xml:space="preserve"> următoarea litologie: </w:t>
      </w:r>
    </w:p>
    <w:p w:rsidR="006E39A4" w:rsidRPr="000B4F29" w:rsidRDefault="006E39A4" w:rsidP="00A4622D">
      <w:pPr>
        <w:keepNext/>
        <w:widowControl w:val="0"/>
        <w:autoSpaceDE w:val="0"/>
        <w:autoSpaceDN w:val="0"/>
        <w:adjustRightInd w:val="0"/>
        <w:spacing w:after="0"/>
        <w:jc w:val="both"/>
        <w:rPr>
          <w:rFonts w:ascii="Arial" w:hAnsi="Arial" w:cs="Arial"/>
          <w:sz w:val="24"/>
          <w:szCs w:val="24"/>
        </w:rPr>
      </w:pPr>
      <w:r w:rsidRPr="000B4F29">
        <w:rPr>
          <w:rFonts w:ascii="Arial" w:hAnsi="Arial" w:cs="Arial"/>
          <w:sz w:val="24"/>
          <w:szCs w:val="24"/>
        </w:rPr>
        <w:t xml:space="preserve">In forajele </w:t>
      </w:r>
      <w:r w:rsidRPr="000B4F29">
        <w:rPr>
          <w:rFonts w:ascii="Arial" w:hAnsi="Arial" w:cs="Arial"/>
          <w:b/>
          <w:sz w:val="24"/>
          <w:szCs w:val="24"/>
        </w:rPr>
        <w:t>P1, P2, P3, P4 si P5</w:t>
      </w:r>
      <w:r w:rsidRPr="000B4F29">
        <w:rPr>
          <w:rFonts w:ascii="Arial" w:hAnsi="Arial" w:cs="Arial"/>
          <w:sz w:val="24"/>
          <w:szCs w:val="24"/>
        </w:rPr>
        <w:t xml:space="preserve">: </w:t>
      </w:r>
    </w:p>
    <w:p w:rsidR="006E39A4" w:rsidRPr="000B4F29" w:rsidRDefault="006E39A4" w:rsidP="00A4622D">
      <w:pPr>
        <w:pStyle w:val="ListParagraph"/>
        <w:keepNext/>
        <w:widowControl w:val="0"/>
        <w:numPr>
          <w:ilvl w:val="0"/>
          <w:numId w:val="34"/>
        </w:numPr>
        <w:autoSpaceDE w:val="0"/>
        <w:autoSpaceDN w:val="0"/>
        <w:adjustRightInd w:val="0"/>
        <w:spacing w:line="276" w:lineRule="auto"/>
        <w:contextualSpacing/>
        <w:jc w:val="both"/>
        <w:rPr>
          <w:rFonts w:ascii="Arial" w:hAnsi="Arial" w:cs="Arial"/>
          <w:sz w:val="24"/>
          <w:szCs w:val="24"/>
        </w:rPr>
      </w:pPr>
      <w:r w:rsidRPr="000B4F29">
        <w:rPr>
          <w:rFonts w:ascii="Arial" w:hAnsi="Arial" w:cs="Arial"/>
          <w:sz w:val="24"/>
          <w:szCs w:val="24"/>
        </w:rPr>
        <w:t>±0</w:t>
      </w:r>
      <w:r w:rsidR="002B53B5" w:rsidRPr="000B4F29">
        <w:rPr>
          <w:rFonts w:ascii="Arial" w:hAnsi="Arial" w:cs="Arial"/>
          <w:sz w:val="24"/>
          <w:szCs w:val="24"/>
        </w:rPr>
        <w:t>,</w:t>
      </w:r>
      <w:r w:rsidRPr="000B4F29">
        <w:rPr>
          <w:rFonts w:ascii="Arial" w:hAnsi="Arial" w:cs="Arial"/>
          <w:sz w:val="24"/>
          <w:szCs w:val="24"/>
        </w:rPr>
        <w:t>00m...-0</w:t>
      </w:r>
      <w:r w:rsidR="002B53B5" w:rsidRPr="000B4F29">
        <w:rPr>
          <w:rFonts w:ascii="Arial" w:hAnsi="Arial" w:cs="Arial"/>
          <w:sz w:val="24"/>
          <w:szCs w:val="24"/>
        </w:rPr>
        <w:t>,</w:t>
      </w:r>
      <w:r w:rsidRPr="000B4F29">
        <w:rPr>
          <w:rFonts w:ascii="Arial" w:hAnsi="Arial" w:cs="Arial"/>
          <w:sz w:val="24"/>
          <w:szCs w:val="24"/>
        </w:rPr>
        <w:t>20m un strat de sol vegetal brun;</w:t>
      </w:r>
    </w:p>
    <w:p w:rsidR="006E39A4" w:rsidRPr="000B4F29" w:rsidRDefault="006E39A4" w:rsidP="00A4622D">
      <w:pPr>
        <w:pStyle w:val="ListParagraph"/>
        <w:keepNext/>
        <w:widowControl w:val="0"/>
        <w:numPr>
          <w:ilvl w:val="0"/>
          <w:numId w:val="34"/>
        </w:numPr>
        <w:autoSpaceDE w:val="0"/>
        <w:autoSpaceDN w:val="0"/>
        <w:adjustRightInd w:val="0"/>
        <w:spacing w:line="276" w:lineRule="auto"/>
        <w:contextualSpacing/>
        <w:jc w:val="both"/>
        <w:rPr>
          <w:rFonts w:ascii="Arial" w:hAnsi="Arial" w:cs="Arial"/>
          <w:sz w:val="24"/>
          <w:szCs w:val="24"/>
        </w:rPr>
      </w:pPr>
      <w:r w:rsidRPr="000B4F29">
        <w:rPr>
          <w:rFonts w:ascii="Arial" w:hAnsi="Arial" w:cs="Arial"/>
          <w:sz w:val="24"/>
          <w:szCs w:val="24"/>
        </w:rPr>
        <w:t xml:space="preserve"> -0</w:t>
      </w:r>
      <w:r w:rsidR="002B53B5" w:rsidRPr="000B4F29">
        <w:rPr>
          <w:rFonts w:ascii="Arial" w:hAnsi="Arial" w:cs="Arial"/>
          <w:sz w:val="24"/>
          <w:szCs w:val="24"/>
        </w:rPr>
        <w:t>,</w:t>
      </w:r>
      <w:r w:rsidRPr="000B4F29">
        <w:rPr>
          <w:rFonts w:ascii="Arial" w:hAnsi="Arial" w:cs="Arial"/>
          <w:sz w:val="24"/>
          <w:szCs w:val="24"/>
        </w:rPr>
        <w:t>20m...-0</w:t>
      </w:r>
      <w:r w:rsidR="002B53B5" w:rsidRPr="000B4F29">
        <w:rPr>
          <w:rFonts w:ascii="Arial" w:hAnsi="Arial" w:cs="Arial"/>
          <w:sz w:val="24"/>
          <w:szCs w:val="24"/>
        </w:rPr>
        <w:t>,</w:t>
      </w:r>
      <w:r w:rsidRPr="000B4F29">
        <w:rPr>
          <w:rFonts w:ascii="Arial" w:hAnsi="Arial" w:cs="Arial"/>
          <w:sz w:val="24"/>
          <w:szCs w:val="24"/>
        </w:rPr>
        <w:t>50m un strat de argila bruna neagra;</w:t>
      </w:r>
    </w:p>
    <w:p w:rsidR="006E39A4" w:rsidRPr="000B4F29" w:rsidRDefault="006E39A4" w:rsidP="00A4622D">
      <w:pPr>
        <w:pStyle w:val="Heading2"/>
        <w:keepLines w:val="0"/>
        <w:widowControl w:val="0"/>
        <w:spacing w:before="120"/>
        <w:jc w:val="both"/>
        <w:rPr>
          <w:rFonts w:ascii="Arial" w:hAnsi="Arial" w:cs="Arial"/>
          <w:color w:val="auto"/>
          <w:sz w:val="24"/>
          <w:szCs w:val="24"/>
        </w:rPr>
      </w:pPr>
      <w:bookmarkStart w:id="1" w:name="_Toc137024595"/>
      <w:r w:rsidRPr="000B4F29">
        <w:rPr>
          <w:rFonts w:ascii="Arial" w:hAnsi="Arial" w:cs="Arial"/>
          <w:color w:val="auto"/>
          <w:sz w:val="24"/>
          <w:szCs w:val="24"/>
        </w:rPr>
        <w:t>Rezultatele analizelor chimice efectuate</w:t>
      </w:r>
      <w:bookmarkEnd w:id="1"/>
      <w:r w:rsidRPr="000B4F29">
        <w:rPr>
          <w:rFonts w:ascii="Arial" w:hAnsi="Arial" w:cs="Arial"/>
          <w:color w:val="auto"/>
          <w:sz w:val="24"/>
          <w:szCs w:val="24"/>
        </w:rPr>
        <w:t xml:space="preserve"> - d</w:t>
      </w:r>
      <w:r w:rsidRPr="000B4F29">
        <w:rPr>
          <w:rFonts w:ascii="Arial" w:hAnsi="Arial" w:cs="Arial"/>
          <w:color w:val="auto"/>
          <w:sz w:val="24"/>
          <w:szCs w:val="24"/>
          <w:lang w:val="fr-FR"/>
        </w:rPr>
        <w:t>istributia poluantilor in mediu geologic :</w:t>
      </w:r>
    </w:p>
    <w:p w:rsidR="006E39A4" w:rsidRPr="000B4F29" w:rsidRDefault="006E39A4" w:rsidP="00A4622D">
      <w:pPr>
        <w:keepNext/>
        <w:widowControl w:val="0"/>
        <w:autoSpaceDE w:val="0"/>
        <w:autoSpaceDN w:val="0"/>
        <w:adjustRightInd w:val="0"/>
        <w:spacing w:after="0"/>
        <w:jc w:val="both"/>
        <w:rPr>
          <w:rFonts w:ascii="Arial" w:hAnsi="Arial" w:cs="Arial"/>
          <w:sz w:val="24"/>
          <w:szCs w:val="24"/>
        </w:rPr>
      </w:pPr>
      <w:r w:rsidRPr="000B4F29">
        <w:rPr>
          <w:rFonts w:ascii="Arial" w:hAnsi="Arial" w:cs="Arial"/>
          <w:sz w:val="24"/>
          <w:szCs w:val="24"/>
        </w:rPr>
        <w:t>În urma rezultatelor analizelor efectuate în laborator, valorile măsurate ale indicatorului THP pentru probele prelevate sunt următoarele:</w:t>
      </w:r>
    </w:p>
    <w:tbl>
      <w:tblPr>
        <w:tblW w:w="4180" w:type="dxa"/>
        <w:jc w:val="center"/>
        <w:tblLook w:val="04A0" w:firstRow="1" w:lastRow="0" w:firstColumn="1" w:lastColumn="0" w:noHBand="0" w:noVBand="1"/>
      </w:tblPr>
      <w:tblGrid>
        <w:gridCol w:w="960"/>
        <w:gridCol w:w="960"/>
        <w:gridCol w:w="1300"/>
        <w:gridCol w:w="960"/>
      </w:tblGrid>
      <w:tr w:rsidR="000B4F29" w:rsidRPr="000B4F29" w:rsidTr="00A452BB">
        <w:trPr>
          <w:trHeight w:val="1515"/>
          <w:tblHeader/>
          <w:jc w:val="center"/>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jc w:val="center"/>
              <w:rPr>
                <w:rFonts w:ascii="Arial" w:hAnsi="Arial" w:cs="Arial"/>
                <w:b/>
                <w:bCs/>
              </w:rPr>
            </w:pPr>
            <w:r w:rsidRPr="000B4F29">
              <w:rPr>
                <w:rFonts w:ascii="Arial" w:hAnsi="Arial" w:cs="Arial"/>
                <w:b/>
                <w:bCs/>
              </w:rPr>
              <w:t>Codificare probă</w:t>
            </w:r>
          </w:p>
        </w:tc>
        <w:tc>
          <w:tcPr>
            <w:tcW w:w="13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jc w:val="center"/>
              <w:rPr>
                <w:rFonts w:ascii="Arial" w:hAnsi="Arial" w:cs="Arial"/>
                <w:b/>
                <w:bCs/>
              </w:rPr>
            </w:pPr>
            <w:r w:rsidRPr="000B4F29">
              <w:rPr>
                <w:rFonts w:ascii="Arial" w:hAnsi="Arial" w:cs="Arial"/>
                <w:b/>
                <w:bCs/>
              </w:rPr>
              <w:t>Nivel de prelevare raportat la CTN</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jc w:val="center"/>
              <w:rPr>
                <w:rFonts w:ascii="Arial" w:hAnsi="Arial" w:cs="Arial"/>
                <w:b/>
                <w:bCs/>
              </w:rPr>
            </w:pPr>
            <w:r w:rsidRPr="000B4F29">
              <w:rPr>
                <w:rFonts w:ascii="Arial" w:hAnsi="Arial" w:cs="Arial"/>
                <w:b/>
                <w:bCs/>
              </w:rPr>
              <w:t>THP</w:t>
            </w:r>
          </w:p>
        </w:tc>
      </w:tr>
      <w:tr w:rsidR="000B4F29" w:rsidRPr="000B4F29" w:rsidTr="00A452BB">
        <w:trPr>
          <w:trHeight w:val="517"/>
          <w:tblHeader/>
          <w:jc w:val="center"/>
        </w:trPr>
        <w:tc>
          <w:tcPr>
            <w:tcW w:w="1920" w:type="dxa"/>
            <w:gridSpan w:val="2"/>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rPr>
                <w:rFonts w:ascii="Arial" w:hAnsi="Arial" w:cs="Arial"/>
                <w:b/>
                <w:bCs/>
              </w:rPr>
            </w:pPr>
          </w:p>
        </w:tc>
        <w:tc>
          <w:tcPr>
            <w:tcW w:w="1300" w:type="dxa"/>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jc w:val="center"/>
              <w:rPr>
                <w:rFonts w:ascii="Arial" w:hAnsi="Arial" w:cs="Arial"/>
                <w:b/>
                <w:bCs/>
              </w:rPr>
            </w:pPr>
            <w:r w:rsidRPr="000B4F29">
              <w:rPr>
                <w:rFonts w:ascii="Arial" w:hAnsi="Arial" w:cs="Arial"/>
                <w:b/>
                <w:bCs/>
              </w:rPr>
              <w:t>[m]</w:t>
            </w:r>
          </w:p>
        </w:tc>
        <w:tc>
          <w:tcPr>
            <w:tcW w:w="960" w:type="dxa"/>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jc w:val="center"/>
              <w:rPr>
                <w:rFonts w:ascii="Arial" w:hAnsi="Arial" w:cs="Arial"/>
                <w:b/>
                <w:bCs/>
              </w:rPr>
            </w:pPr>
            <w:r w:rsidRPr="000B4F29">
              <w:rPr>
                <w:rFonts w:ascii="Arial" w:hAnsi="Arial" w:cs="Arial"/>
                <w:b/>
                <w:bCs/>
              </w:rPr>
              <w:t>[</w:t>
            </w:r>
            <w:proofErr w:type="gramStart"/>
            <w:r w:rsidRPr="000B4F29">
              <w:rPr>
                <w:rFonts w:ascii="Arial" w:hAnsi="Arial" w:cs="Arial"/>
                <w:b/>
                <w:bCs/>
              </w:rPr>
              <w:t>mg/kg</w:t>
            </w:r>
            <w:proofErr w:type="gramEnd"/>
            <w:r w:rsidRPr="000B4F29">
              <w:rPr>
                <w:rFonts w:ascii="Arial" w:hAnsi="Arial" w:cs="Arial"/>
                <w:b/>
                <w:bCs/>
              </w:rPr>
              <w:t xml:space="preserve"> s.u.]</w:t>
            </w:r>
          </w:p>
        </w:tc>
      </w:tr>
      <w:tr w:rsidR="000B4F29" w:rsidRPr="000B4F29" w:rsidTr="00A452BB">
        <w:trPr>
          <w:trHeight w:val="517"/>
          <w:tblHeader/>
          <w:jc w:val="center"/>
        </w:trPr>
        <w:tc>
          <w:tcPr>
            <w:tcW w:w="1920" w:type="dxa"/>
            <w:gridSpan w:val="2"/>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rPr>
                <w:rFonts w:ascii="Arial" w:hAnsi="Arial" w:cs="Arial"/>
                <w:b/>
                <w:bCs/>
              </w:rPr>
            </w:pPr>
          </w:p>
        </w:tc>
        <w:tc>
          <w:tcPr>
            <w:tcW w:w="1300"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rPr>
                <w:rFonts w:ascii="Arial" w:hAnsi="Arial" w:cs="Arial"/>
                <w:b/>
                <w:bCs/>
              </w:rPr>
            </w:pPr>
          </w:p>
        </w:tc>
        <w:tc>
          <w:tcPr>
            <w:tcW w:w="960"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6E39A4" w:rsidRPr="000B4F29" w:rsidRDefault="006E39A4" w:rsidP="00A4622D">
            <w:pPr>
              <w:keepNext/>
              <w:widowControl w:val="0"/>
              <w:rPr>
                <w:rFonts w:ascii="Arial" w:hAnsi="Arial" w:cs="Arial"/>
                <w:b/>
                <w:bCs/>
              </w:rPr>
            </w:pPr>
          </w:p>
        </w:tc>
      </w:tr>
      <w:tr w:rsidR="000B4F29" w:rsidRPr="000B4F29" w:rsidTr="002B53B5">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P1</w:t>
            </w: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P1</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144</w:t>
            </w:r>
          </w:p>
        </w:tc>
      </w:tr>
      <w:tr w:rsidR="000B4F29" w:rsidRPr="000B4F29" w:rsidTr="002B53B5">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rsidR="006E39A4" w:rsidRPr="000B4F29" w:rsidRDefault="006E39A4" w:rsidP="00A4622D">
            <w:pPr>
              <w:keepNext/>
              <w:widowControl w:val="0"/>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P1</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128</w:t>
            </w:r>
          </w:p>
        </w:tc>
      </w:tr>
      <w:tr w:rsidR="000B4F29" w:rsidRPr="000B4F29" w:rsidTr="002B53B5">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P2</w:t>
            </w: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P2</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300</w:t>
            </w:r>
          </w:p>
        </w:tc>
      </w:tr>
      <w:tr w:rsidR="000B4F29" w:rsidRPr="000B4F29" w:rsidTr="002B53B5">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rsidR="006E39A4" w:rsidRPr="000B4F29" w:rsidRDefault="006E39A4" w:rsidP="00A4622D">
            <w:pPr>
              <w:keepNext/>
              <w:widowControl w:val="0"/>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P2</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136</w:t>
            </w:r>
          </w:p>
        </w:tc>
      </w:tr>
      <w:tr w:rsidR="000B4F29" w:rsidRPr="000B4F29" w:rsidTr="002B53B5">
        <w:trPr>
          <w:trHeight w:val="323"/>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P3</w:t>
            </w: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P3</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116</w:t>
            </w:r>
          </w:p>
        </w:tc>
      </w:tr>
      <w:tr w:rsidR="000B4F29" w:rsidRPr="000B4F29" w:rsidTr="002B53B5">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rsidR="006E39A4" w:rsidRPr="000B4F29" w:rsidRDefault="006E39A4" w:rsidP="00A4622D">
            <w:pPr>
              <w:keepNext/>
              <w:widowControl w:val="0"/>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P3</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40</w:t>
            </w:r>
          </w:p>
        </w:tc>
      </w:tr>
      <w:tr w:rsidR="000B4F29" w:rsidRPr="000B4F29" w:rsidTr="002B53B5">
        <w:trPr>
          <w:trHeight w:val="323"/>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lastRenderedPageBreak/>
              <w:t>P4</w:t>
            </w: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P4</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72</w:t>
            </w:r>
          </w:p>
        </w:tc>
      </w:tr>
      <w:tr w:rsidR="000B4F29" w:rsidRPr="000B4F29" w:rsidTr="002B53B5">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rsidR="006E39A4" w:rsidRPr="000B4F29" w:rsidRDefault="006E39A4" w:rsidP="00A4622D">
            <w:pPr>
              <w:keepNext/>
              <w:widowControl w:val="0"/>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P4</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60</w:t>
            </w:r>
          </w:p>
        </w:tc>
      </w:tr>
      <w:tr w:rsidR="000B4F29" w:rsidRPr="000B4F29" w:rsidTr="002B53B5">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P5</w:t>
            </w: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P5</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60</w:t>
            </w:r>
          </w:p>
        </w:tc>
      </w:tr>
      <w:tr w:rsidR="000B4F29" w:rsidRPr="000B4F29" w:rsidTr="002B53B5">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rsidR="006E39A4" w:rsidRPr="000B4F29" w:rsidRDefault="006E39A4" w:rsidP="00A4622D">
            <w:pPr>
              <w:keepNext/>
              <w:widowControl w:val="0"/>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P5</w:t>
            </w:r>
          </w:p>
        </w:tc>
        <w:tc>
          <w:tcPr>
            <w:tcW w:w="1300" w:type="dxa"/>
            <w:tcBorders>
              <w:top w:val="nil"/>
              <w:left w:val="nil"/>
              <w:bottom w:val="single" w:sz="8" w:space="0" w:color="auto"/>
              <w:right w:val="single" w:sz="8" w:space="0" w:color="auto"/>
            </w:tcBorders>
            <w:shd w:val="clear" w:color="auto" w:fill="auto"/>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6E39A4" w:rsidRPr="000B4F29" w:rsidRDefault="006E39A4" w:rsidP="00A4622D">
            <w:pPr>
              <w:keepNext/>
              <w:widowControl w:val="0"/>
              <w:jc w:val="center"/>
              <w:rPr>
                <w:rFonts w:ascii="Arial" w:hAnsi="Arial" w:cs="Arial"/>
              </w:rPr>
            </w:pPr>
            <w:r w:rsidRPr="000B4F29">
              <w:rPr>
                <w:rFonts w:ascii="Arial" w:hAnsi="Arial" w:cs="Arial"/>
              </w:rPr>
              <w:t>120</w:t>
            </w:r>
          </w:p>
        </w:tc>
      </w:tr>
    </w:tbl>
    <w:p w:rsidR="006E39A4" w:rsidRPr="000B4F29" w:rsidRDefault="006E39A4" w:rsidP="00A4622D">
      <w:pPr>
        <w:keepNext/>
        <w:widowControl w:val="0"/>
        <w:autoSpaceDE w:val="0"/>
        <w:autoSpaceDN w:val="0"/>
        <w:adjustRightInd w:val="0"/>
        <w:spacing w:before="120" w:after="120"/>
        <w:jc w:val="both"/>
        <w:rPr>
          <w:rFonts w:ascii="Arial" w:hAnsi="Arial" w:cs="Arial"/>
          <w:sz w:val="24"/>
          <w:szCs w:val="24"/>
        </w:rPr>
      </w:pPr>
      <w:proofErr w:type="gramStart"/>
      <w:r w:rsidRPr="000B4F29">
        <w:rPr>
          <w:rFonts w:ascii="Arial" w:hAnsi="Arial" w:cs="Arial"/>
          <w:sz w:val="24"/>
          <w:szCs w:val="24"/>
        </w:rPr>
        <w:t xml:space="preserve">Lucrarile de investigare au avut ca scop stabilirea gradului de contaminare a solului pe amplasamentul sondei </w:t>
      </w:r>
      <w:r w:rsidRPr="000B4F29">
        <w:rPr>
          <w:rFonts w:ascii="Arial" w:hAnsi="Arial" w:cs="Arial"/>
          <w:b/>
          <w:sz w:val="24"/>
          <w:szCs w:val="24"/>
        </w:rPr>
        <w:t>805 Caldararu</w:t>
      </w:r>
      <w:r w:rsidRPr="000B4F29">
        <w:rPr>
          <w:rFonts w:ascii="Arial" w:hAnsi="Arial" w:cs="Arial"/>
          <w:sz w:val="24"/>
          <w:szCs w:val="24"/>
        </w:rPr>
        <w:t xml:space="preserve"> si a propunerii metodei de remediere a terenului aferent.</w:t>
      </w:r>
      <w:proofErr w:type="gramEnd"/>
      <w:r w:rsidRPr="000B4F29">
        <w:rPr>
          <w:rFonts w:ascii="Arial" w:hAnsi="Arial" w:cs="Arial"/>
          <w:sz w:val="24"/>
          <w:szCs w:val="24"/>
        </w:rPr>
        <w:t xml:space="preserve"> </w:t>
      </w:r>
    </w:p>
    <w:p w:rsidR="006E39A4" w:rsidRPr="000B4F29" w:rsidRDefault="006E39A4" w:rsidP="00A4622D">
      <w:pPr>
        <w:keepNext/>
        <w:widowControl w:val="0"/>
        <w:autoSpaceDE w:val="0"/>
        <w:autoSpaceDN w:val="0"/>
        <w:adjustRightInd w:val="0"/>
        <w:spacing w:after="120"/>
        <w:jc w:val="both"/>
        <w:rPr>
          <w:rFonts w:ascii="Arial" w:hAnsi="Arial" w:cs="Arial"/>
          <w:sz w:val="24"/>
          <w:szCs w:val="24"/>
        </w:rPr>
      </w:pPr>
      <w:r w:rsidRPr="000B4F29">
        <w:rPr>
          <w:rFonts w:ascii="Arial" w:hAnsi="Arial" w:cs="Arial"/>
          <w:sz w:val="24"/>
          <w:szCs w:val="24"/>
        </w:rPr>
        <w:t xml:space="preserve">Rezultatele valorilor determinate pentru probele de sol au fost comparate cu valorile de referință pentru urme de elemente chimice în sol, pentru </w:t>
      </w:r>
      <w:r w:rsidRPr="000B4F29">
        <w:rPr>
          <w:rFonts w:ascii="Arial" w:hAnsi="Arial" w:cs="Arial"/>
          <w:b/>
          <w:bCs/>
          <w:sz w:val="24"/>
          <w:szCs w:val="24"/>
        </w:rPr>
        <w:t>terenuri cu folosință mai putin sensibila</w:t>
      </w:r>
      <w:r w:rsidRPr="000B4F29">
        <w:rPr>
          <w:rFonts w:ascii="Arial" w:hAnsi="Arial" w:cs="Arial"/>
          <w:sz w:val="24"/>
          <w:szCs w:val="24"/>
        </w:rPr>
        <w:t xml:space="preserve">, conform Ordinul MAPPM nr. </w:t>
      </w:r>
      <w:proofErr w:type="gramStart"/>
      <w:r w:rsidRPr="000B4F29">
        <w:rPr>
          <w:rFonts w:ascii="Arial" w:hAnsi="Arial" w:cs="Arial"/>
          <w:sz w:val="24"/>
          <w:szCs w:val="24"/>
        </w:rPr>
        <w:t>756/1997 pentru aprobarea Reglementării privind evaluarea poluării mediului.</w:t>
      </w:r>
      <w:proofErr w:type="gramEnd"/>
    </w:p>
    <w:p w:rsidR="006E39A4" w:rsidRPr="000B4F29" w:rsidRDefault="006E39A4" w:rsidP="00A4622D">
      <w:pPr>
        <w:keepNext/>
        <w:widowControl w:val="0"/>
        <w:autoSpaceDE w:val="0"/>
        <w:autoSpaceDN w:val="0"/>
        <w:adjustRightInd w:val="0"/>
        <w:spacing w:after="120"/>
        <w:jc w:val="both"/>
        <w:rPr>
          <w:rFonts w:ascii="Arial" w:hAnsi="Arial" w:cs="Arial"/>
          <w:sz w:val="24"/>
          <w:szCs w:val="24"/>
        </w:rPr>
      </w:pPr>
      <w:r w:rsidRPr="000B4F29">
        <w:rPr>
          <w:rFonts w:ascii="Arial" w:hAnsi="Arial" w:cs="Arial"/>
          <w:sz w:val="24"/>
          <w:szCs w:val="24"/>
        </w:rPr>
        <w:t xml:space="preserve">Raportarea valorilor indicatorului de calitate Total Hidrocarburi din Petrol la valorile de referință conform Ordinului </w:t>
      </w:r>
      <w:proofErr w:type="gramStart"/>
      <w:r w:rsidRPr="000B4F29">
        <w:rPr>
          <w:rFonts w:ascii="Arial" w:hAnsi="Arial" w:cs="Arial"/>
          <w:sz w:val="24"/>
          <w:szCs w:val="24"/>
        </w:rPr>
        <w:t>MAPPM  nr.756</w:t>
      </w:r>
      <w:proofErr w:type="gramEnd"/>
      <w:r w:rsidRPr="000B4F29">
        <w:rPr>
          <w:rFonts w:ascii="Arial" w:hAnsi="Arial" w:cs="Arial"/>
          <w:sz w:val="24"/>
          <w:szCs w:val="24"/>
        </w:rPr>
        <w:t>/1997 a evidențiat:</w:t>
      </w:r>
    </w:p>
    <w:p w:rsidR="006E39A4" w:rsidRPr="000B4F29" w:rsidRDefault="006E39A4" w:rsidP="00A4622D">
      <w:pPr>
        <w:keepNext/>
        <w:widowControl w:val="0"/>
        <w:spacing w:after="0"/>
        <w:rPr>
          <w:rFonts w:ascii="Arial" w:hAnsi="Arial" w:cs="Arial"/>
          <w:b/>
          <w:bCs/>
          <w:sz w:val="24"/>
          <w:szCs w:val="24"/>
        </w:rPr>
      </w:pPr>
      <w:r w:rsidRPr="000B4F29">
        <w:rPr>
          <w:rFonts w:ascii="Arial" w:hAnsi="Arial" w:cs="Arial"/>
          <w:b/>
          <w:bCs/>
          <w:sz w:val="24"/>
          <w:szCs w:val="24"/>
        </w:rPr>
        <w:t>Forajele P1, P2, P3, P4, P5:</w:t>
      </w:r>
    </w:p>
    <w:p w:rsidR="006E39A4" w:rsidRPr="000B4F29" w:rsidRDefault="006E39A4" w:rsidP="00A4622D">
      <w:pPr>
        <w:keepNext/>
        <w:widowControl w:val="0"/>
        <w:spacing w:after="60"/>
        <w:jc w:val="both"/>
        <w:rPr>
          <w:rFonts w:ascii="Arial" w:hAnsi="Arial" w:cs="Arial"/>
          <w:sz w:val="24"/>
          <w:szCs w:val="24"/>
        </w:rPr>
      </w:pPr>
      <w:r w:rsidRPr="000B4F29">
        <w:rPr>
          <w:rFonts w:ascii="Arial" w:hAnsi="Arial" w:cs="Arial"/>
          <w:sz w:val="24"/>
          <w:szCs w:val="24"/>
        </w:rPr>
        <w:t xml:space="preserve">  - la adancimea </w:t>
      </w:r>
      <w:r w:rsidRPr="000B4F29">
        <w:rPr>
          <w:rFonts w:ascii="Arial" w:hAnsi="Arial" w:cs="Arial"/>
          <w:b/>
          <w:bCs/>
          <w:sz w:val="24"/>
          <w:szCs w:val="24"/>
        </w:rPr>
        <w:t xml:space="preserve">0,2 m si 0,5 m </w:t>
      </w:r>
      <w:r w:rsidRPr="000B4F29">
        <w:rPr>
          <w:rFonts w:ascii="Arial" w:hAnsi="Arial" w:cs="Arial"/>
          <w:sz w:val="24"/>
          <w:szCs w:val="24"/>
        </w:rPr>
        <w:t xml:space="preserve">s-a constatat ca valoarea concentratiei indicatorului THP </w:t>
      </w:r>
      <w:r w:rsidRPr="000B4F29">
        <w:rPr>
          <w:rFonts w:ascii="Arial" w:hAnsi="Arial" w:cs="Arial"/>
          <w:b/>
          <w:bCs/>
          <w:sz w:val="24"/>
          <w:szCs w:val="24"/>
        </w:rPr>
        <w:t xml:space="preserve">se situeaza sub pragul de alerta </w:t>
      </w:r>
      <w:r w:rsidRPr="000B4F29">
        <w:rPr>
          <w:rFonts w:ascii="Arial" w:hAnsi="Arial" w:cs="Arial"/>
          <w:sz w:val="24"/>
          <w:szCs w:val="24"/>
        </w:rPr>
        <w:t>pentru terenuri cu folosinta mai putin sensibila.</w:t>
      </w:r>
    </w:p>
    <w:p w:rsidR="006E39A4" w:rsidRPr="000B4F29" w:rsidRDefault="006E39A4" w:rsidP="00A4622D">
      <w:pPr>
        <w:keepNext/>
        <w:widowControl w:val="0"/>
        <w:spacing w:after="0"/>
        <w:jc w:val="both"/>
        <w:rPr>
          <w:rFonts w:ascii="Arial" w:hAnsi="Arial" w:cs="Arial"/>
          <w:sz w:val="24"/>
          <w:szCs w:val="24"/>
        </w:rPr>
      </w:pPr>
      <w:r w:rsidRPr="000B4F29">
        <w:rPr>
          <w:rFonts w:ascii="Arial" w:hAnsi="Arial" w:cs="Arial"/>
          <w:b/>
          <w:sz w:val="24"/>
          <w:szCs w:val="24"/>
          <w:lang w:val="it-IT"/>
        </w:rPr>
        <w:t xml:space="preserve">Racordarea la reţelele utilitare existente în zonă: </w:t>
      </w:r>
      <w:r w:rsidRPr="000B4F29">
        <w:rPr>
          <w:rFonts w:ascii="Arial" w:hAnsi="Arial" w:cs="Arial"/>
          <w:sz w:val="24"/>
          <w:szCs w:val="24"/>
        </w:rPr>
        <w:t xml:space="preserve">Pentru implementarea prezentului proiect nu este necesara racordarea la retele utilitare existente in zona. Lucrarile de indepartare a </w:t>
      </w:r>
      <w:proofErr w:type="gramStart"/>
      <w:r w:rsidRPr="000B4F29">
        <w:rPr>
          <w:rFonts w:ascii="Arial" w:hAnsi="Arial" w:cs="Arial"/>
          <w:sz w:val="24"/>
          <w:szCs w:val="24"/>
        </w:rPr>
        <w:t>elementelor ,</w:t>
      </w:r>
      <w:proofErr w:type="gramEnd"/>
      <w:r w:rsidRPr="000B4F29">
        <w:rPr>
          <w:rFonts w:ascii="Arial" w:hAnsi="Arial" w:cs="Arial"/>
          <w:sz w:val="24"/>
          <w:szCs w:val="24"/>
        </w:rPr>
        <w:t xml:space="preserve"> excavare si umplere nu necesita echipamente care sa presupuna racordarea la retele de utilitati (apa, canalizare, energie electrica etc.). </w:t>
      </w:r>
    </w:p>
    <w:p w:rsidR="006E39A4" w:rsidRPr="000B4F29" w:rsidRDefault="006E39A4" w:rsidP="00A4622D">
      <w:pPr>
        <w:keepNext/>
        <w:widowControl w:val="0"/>
        <w:jc w:val="both"/>
        <w:rPr>
          <w:rFonts w:ascii="Arial" w:hAnsi="Arial" w:cs="Arial"/>
          <w:sz w:val="24"/>
          <w:szCs w:val="24"/>
        </w:rPr>
      </w:pPr>
      <w:r w:rsidRPr="000B4F29">
        <w:rPr>
          <w:rFonts w:ascii="Arial" w:hAnsi="Arial" w:cs="Arial"/>
          <w:sz w:val="24"/>
          <w:szCs w:val="24"/>
        </w:rPr>
        <w:t xml:space="preserve">Organizarea de santier care poate presupune racordare la utilitati existente nu se va efectua pe amplasamentul sondei, ci la cel mai apropiat parc Mazarine Energy </w:t>
      </w:r>
      <w:proofErr w:type="gramStart"/>
      <w:r w:rsidRPr="000B4F29">
        <w:rPr>
          <w:rFonts w:ascii="Arial" w:hAnsi="Arial" w:cs="Arial"/>
          <w:sz w:val="24"/>
          <w:szCs w:val="24"/>
        </w:rPr>
        <w:t>Romania ,</w:t>
      </w:r>
      <w:proofErr w:type="gramEnd"/>
      <w:r w:rsidRPr="000B4F29">
        <w:rPr>
          <w:rFonts w:ascii="Arial" w:hAnsi="Arial" w:cs="Arial"/>
          <w:sz w:val="24"/>
          <w:szCs w:val="24"/>
        </w:rPr>
        <w:t xml:space="preserve"> unde utilitatile sunt deja racordate.</w:t>
      </w:r>
    </w:p>
    <w:p w:rsidR="00763CC5" w:rsidRPr="000B4F29" w:rsidRDefault="00D867DA" w:rsidP="00A4622D">
      <w:pPr>
        <w:keepNext/>
        <w:widowControl w:val="0"/>
        <w:spacing w:before="120" w:after="0"/>
        <w:jc w:val="both"/>
        <w:rPr>
          <w:rFonts w:ascii="Arial" w:hAnsi="Arial" w:cs="Arial"/>
          <w:sz w:val="24"/>
          <w:szCs w:val="24"/>
        </w:rPr>
      </w:pPr>
      <w:r w:rsidRPr="000B4F29">
        <w:rPr>
          <w:rFonts w:ascii="Arial" w:hAnsi="Arial" w:cs="Arial"/>
          <w:b/>
          <w:i/>
          <w:sz w:val="24"/>
          <w:szCs w:val="24"/>
          <w:lang w:val="it-IT"/>
        </w:rPr>
        <w:t>1.2. Cumularea cu alte proiecte</w:t>
      </w:r>
      <w:r w:rsidRPr="000B4F29">
        <w:rPr>
          <w:rFonts w:ascii="Arial" w:hAnsi="Arial" w:cs="Arial"/>
          <w:i/>
          <w:sz w:val="24"/>
          <w:szCs w:val="24"/>
          <w:lang w:val="it-IT"/>
        </w:rPr>
        <w:t>:</w:t>
      </w:r>
      <w:r w:rsidRPr="000B4F29">
        <w:rPr>
          <w:rFonts w:ascii="Arial" w:hAnsi="Arial" w:cs="Arial"/>
          <w:sz w:val="24"/>
          <w:szCs w:val="24"/>
          <w:lang w:val="it-IT"/>
        </w:rPr>
        <w:t xml:space="preserve"> </w:t>
      </w:r>
    </w:p>
    <w:p w:rsidR="0014641B" w:rsidRPr="000B4F29" w:rsidRDefault="00FD1C60" w:rsidP="00A4622D">
      <w:pPr>
        <w:keepNext/>
        <w:widowControl w:val="0"/>
        <w:spacing w:after="0"/>
        <w:ind w:right="-72"/>
        <w:jc w:val="both"/>
        <w:rPr>
          <w:rFonts w:ascii="Arial" w:hAnsi="Arial" w:cs="Arial"/>
          <w:sz w:val="24"/>
          <w:szCs w:val="24"/>
        </w:rPr>
      </w:pPr>
      <w:proofErr w:type="gramStart"/>
      <w:r w:rsidRPr="000B4F29">
        <w:rPr>
          <w:rFonts w:ascii="Arial" w:hAnsi="Arial" w:cs="Arial"/>
          <w:sz w:val="24"/>
          <w:szCs w:val="24"/>
        </w:rPr>
        <w:t>Sonde de exploatare petrolieră din cadrul parcului Căldăraru.</w:t>
      </w:r>
      <w:proofErr w:type="gramEnd"/>
    </w:p>
    <w:p w:rsidR="00B025DE" w:rsidRPr="000B4F29" w:rsidRDefault="0095282F" w:rsidP="00A4622D">
      <w:pPr>
        <w:keepNext/>
        <w:widowControl w:val="0"/>
        <w:spacing w:before="120" w:after="0"/>
        <w:jc w:val="both"/>
        <w:rPr>
          <w:rFonts w:ascii="Arial" w:hAnsi="Arial" w:cs="Arial"/>
          <w:i/>
          <w:sz w:val="24"/>
          <w:szCs w:val="24"/>
          <w:lang w:val="it-IT"/>
        </w:rPr>
      </w:pPr>
      <w:r w:rsidRPr="000B4F29">
        <w:rPr>
          <w:rFonts w:ascii="Arial" w:hAnsi="Arial" w:cs="Arial"/>
          <w:b/>
          <w:i/>
          <w:sz w:val="24"/>
          <w:szCs w:val="24"/>
          <w:lang w:val="it-IT"/>
        </w:rPr>
        <w:t>1.3. Utilizarea resurselor naturale:</w:t>
      </w:r>
      <w:r w:rsidRPr="000B4F29">
        <w:rPr>
          <w:rFonts w:ascii="Arial" w:hAnsi="Arial" w:cs="Arial"/>
          <w:i/>
          <w:sz w:val="24"/>
          <w:szCs w:val="24"/>
          <w:lang w:val="it-IT"/>
        </w:rPr>
        <w:t xml:space="preserve"> </w:t>
      </w:r>
    </w:p>
    <w:p w:rsidR="0095282F" w:rsidRPr="000B4F29" w:rsidRDefault="00B025DE" w:rsidP="00A4622D">
      <w:pPr>
        <w:keepNext/>
        <w:widowControl w:val="0"/>
        <w:spacing w:after="0"/>
        <w:jc w:val="both"/>
        <w:rPr>
          <w:rFonts w:ascii="Arial" w:hAnsi="Arial" w:cs="Arial"/>
          <w:sz w:val="24"/>
          <w:szCs w:val="24"/>
          <w:lang w:val="it-IT"/>
        </w:rPr>
      </w:pPr>
      <w:r w:rsidRPr="000B4F29">
        <w:rPr>
          <w:rFonts w:ascii="Arial" w:hAnsi="Arial" w:cs="Arial"/>
          <w:sz w:val="24"/>
          <w:szCs w:val="24"/>
          <w:lang w:val="it-IT"/>
        </w:rPr>
        <w:t>N</w:t>
      </w:r>
      <w:r w:rsidR="0095282F" w:rsidRPr="000B4F29">
        <w:rPr>
          <w:rFonts w:ascii="Arial" w:hAnsi="Arial" w:cs="Arial"/>
          <w:sz w:val="24"/>
          <w:szCs w:val="24"/>
          <w:lang w:val="it-IT"/>
        </w:rPr>
        <w:t xml:space="preserve">u este cazul. </w:t>
      </w:r>
    </w:p>
    <w:p w:rsidR="0095282F" w:rsidRPr="000B4F29" w:rsidRDefault="0095282F" w:rsidP="00A4622D">
      <w:pPr>
        <w:keepNext/>
        <w:widowControl w:val="0"/>
        <w:spacing w:before="120" w:after="0"/>
        <w:jc w:val="both"/>
        <w:rPr>
          <w:rFonts w:ascii="Arial" w:hAnsi="Arial" w:cs="Arial"/>
          <w:b/>
          <w:i/>
          <w:sz w:val="24"/>
          <w:szCs w:val="24"/>
          <w:lang w:val="it-IT"/>
        </w:rPr>
      </w:pPr>
      <w:r w:rsidRPr="000B4F29">
        <w:rPr>
          <w:rFonts w:ascii="Arial" w:hAnsi="Arial" w:cs="Arial"/>
          <w:b/>
          <w:i/>
          <w:sz w:val="24"/>
          <w:szCs w:val="24"/>
          <w:lang w:val="it-IT"/>
        </w:rPr>
        <w:t>1.4. Productia de deseuri:</w:t>
      </w:r>
    </w:p>
    <w:p w:rsidR="0095282F" w:rsidRPr="000B4F29" w:rsidRDefault="0095282F" w:rsidP="00A4622D">
      <w:pPr>
        <w:keepNext/>
        <w:widowControl w:val="0"/>
        <w:spacing w:after="120"/>
        <w:jc w:val="both"/>
        <w:rPr>
          <w:rFonts w:ascii="Arial" w:hAnsi="Arial" w:cs="Arial"/>
          <w:sz w:val="24"/>
          <w:szCs w:val="24"/>
          <w:lang w:val="it-IT"/>
        </w:rPr>
      </w:pPr>
      <w:r w:rsidRPr="000B4F29">
        <w:rPr>
          <w:rFonts w:ascii="Arial" w:hAnsi="Arial" w:cs="Arial"/>
          <w:sz w:val="24"/>
          <w:szCs w:val="24"/>
          <w:lang w:val="it-IT"/>
        </w:rPr>
        <w:t xml:space="preserve">Deșeurile generate pe </w:t>
      </w:r>
      <w:r w:rsidRPr="000B4F29">
        <w:rPr>
          <w:rFonts w:ascii="Arial" w:hAnsi="Arial" w:cs="Arial"/>
          <w:i/>
          <w:sz w:val="24"/>
          <w:szCs w:val="24"/>
          <w:lang w:val="it-IT"/>
        </w:rPr>
        <w:t xml:space="preserve">perioada de </w:t>
      </w:r>
      <w:r w:rsidR="003D327C" w:rsidRPr="000B4F29">
        <w:rPr>
          <w:rFonts w:ascii="Arial" w:hAnsi="Arial" w:cs="Arial"/>
          <w:i/>
          <w:sz w:val="24"/>
          <w:szCs w:val="24"/>
          <w:lang w:val="it-IT"/>
        </w:rPr>
        <w:t xml:space="preserve">executare a lucrărilor de abandonare de suprafață a sondei </w:t>
      </w:r>
      <w:r w:rsidR="002448FE" w:rsidRPr="000B4F29">
        <w:rPr>
          <w:rFonts w:ascii="Arial" w:hAnsi="Arial" w:cs="Arial"/>
          <w:i/>
          <w:sz w:val="24"/>
          <w:szCs w:val="24"/>
          <w:lang w:val="it-IT"/>
        </w:rPr>
        <w:t>805 Căldăraru</w:t>
      </w:r>
      <w:r w:rsidR="003D327C" w:rsidRPr="000B4F29">
        <w:rPr>
          <w:rFonts w:ascii="Arial" w:hAnsi="Arial" w:cs="Arial"/>
          <w:b/>
          <w:sz w:val="24"/>
          <w:szCs w:val="24"/>
          <w:lang w:val="it-IT"/>
        </w:rPr>
        <w:t xml:space="preserve"> </w:t>
      </w:r>
      <w:r w:rsidRPr="000B4F29">
        <w:rPr>
          <w:rFonts w:ascii="Arial" w:hAnsi="Arial" w:cs="Arial"/>
          <w:sz w:val="24"/>
          <w:szCs w:val="24"/>
          <w:lang w:val="it-IT"/>
        </w:rPr>
        <w:t>vor fi colectate selectiv in</w:t>
      </w:r>
      <w:r w:rsidR="003F00EF" w:rsidRPr="000B4F29">
        <w:rPr>
          <w:rFonts w:ascii="Arial" w:hAnsi="Arial" w:cs="Arial"/>
          <w:sz w:val="24"/>
          <w:szCs w:val="24"/>
          <w:lang w:val="it-IT"/>
        </w:rPr>
        <w:t xml:space="preserve"> spatii </w:t>
      </w:r>
      <w:r w:rsidRPr="000B4F29">
        <w:rPr>
          <w:rFonts w:ascii="Arial" w:hAnsi="Arial" w:cs="Arial"/>
          <w:sz w:val="24"/>
          <w:szCs w:val="24"/>
          <w:lang w:val="it-IT"/>
        </w:rPr>
        <w:t>special amenajat</w:t>
      </w:r>
      <w:r w:rsidR="003F00EF" w:rsidRPr="000B4F29">
        <w:rPr>
          <w:rFonts w:ascii="Arial" w:hAnsi="Arial" w:cs="Arial"/>
          <w:sz w:val="24"/>
          <w:szCs w:val="24"/>
          <w:lang w:val="it-IT"/>
        </w:rPr>
        <w:t>e</w:t>
      </w:r>
      <w:r w:rsidRPr="000B4F29">
        <w:rPr>
          <w:rFonts w:ascii="Arial" w:hAnsi="Arial" w:cs="Arial"/>
          <w:sz w:val="24"/>
          <w:szCs w:val="24"/>
          <w:lang w:val="it-IT"/>
        </w:rPr>
        <w:t xml:space="preserve"> </w:t>
      </w:r>
      <w:r w:rsidR="0076346A" w:rsidRPr="000B4F29">
        <w:rPr>
          <w:rFonts w:ascii="Arial" w:hAnsi="Arial" w:cs="Arial"/>
          <w:sz w:val="24"/>
          <w:szCs w:val="24"/>
          <w:lang w:val="it-IT"/>
        </w:rPr>
        <w:t>ş</w:t>
      </w:r>
      <w:r w:rsidRPr="000B4F29">
        <w:rPr>
          <w:rFonts w:ascii="Arial" w:hAnsi="Arial" w:cs="Arial"/>
          <w:sz w:val="24"/>
          <w:szCs w:val="24"/>
          <w:lang w:val="it-IT"/>
        </w:rPr>
        <w:t xml:space="preserve">i </w:t>
      </w:r>
      <w:r w:rsidR="0076346A" w:rsidRPr="000B4F29">
        <w:rPr>
          <w:rFonts w:ascii="Arial" w:hAnsi="Arial" w:cs="Arial"/>
          <w:sz w:val="24"/>
          <w:szCs w:val="24"/>
        </w:rPr>
        <w:t xml:space="preserve">evacuate periodic de pe amplasament în vederea </w:t>
      </w:r>
      <w:r w:rsidRPr="000B4F29">
        <w:rPr>
          <w:rFonts w:ascii="Arial" w:hAnsi="Arial" w:cs="Arial"/>
          <w:sz w:val="24"/>
          <w:szCs w:val="24"/>
          <w:lang w:val="it-IT"/>
        </w:rPr>
        <w:t>elimin</w:t>
      </w:r>
      <w:r w:rsidR="0076346A" w:rsidRPr="000B4F29">
        <w:rPr>
          <w:rFonts w:ascii="Arial" w:hAnsi="Arial" w:cs="Arial"/>
          <w:sz w:val="24"/>
          <w:szCs w:val="24"/>
          <w:lang w:val="it-IT"/>
        </w:rPr>
        <w:t>ării</w:t>
      </w:r>
      <w:r w:rsidRPr="000B4F29">
        <w:rPr>
          <w:rFonts w:ascii="Arial" w:hAnsi="Arial" w:cs="Arial"/>
          <w:sz w:val="24"/>
          <w:szCs w:val="24"/>
          <w:lang w:val="it-IT"/>
        </w:rPr>
        <w:t xml:space="preserve"> sau valorific</w:t>
      </w:r>
      <w:r w:rsidR="0076346A" w:rsidRPr="000B4F29">
        <w:rPr>
          <w:rFonts w:ascii="Arial" w:hAnsi="Arial" w:cs="Arial"/>
          <w:sz w:val="24"/>
          <w:szCs w:val="24"/>
          <w:lang w:val="it-IT"/>
        </w:rPr>
        <w:t>ării</w:t>
      </w:r>
      <w:r w:rsidRPr="000B4F29">
        <w:rPr>
          <w:rFonts w:ascii="Arial" w:hAnsi="Arial" w:cs="Arial"/>
          <w:sz w:val="24"/>
          <w:szCs w:val="24"/>
          <w:lang w:val="it-IT"/>
        </w:rPr>
        <w:t xml:space="preserve">, dupa caz, </w:t>
      </w:r>
      <w:r w:rsidR="0076346A" w:rsidRPr="000B4F29">
        <w:rPr>
          <w:rFonts w:ascii="Arial" w:hAnsi="Arial" w:cs="Arial"/>
          <w:sz w:val="24"/>
          <w:szCs w:val="24"/>
        </w:rPr>
        <w:t xml:space="preserve">pe baza de </w:t>
      </w:r>
      <w:r w:rsidR="0076346A" w:rsidRPr="000B4F29">
        <w:rPr>
          <w:rFonts w:ascii="Arial" w:hAnsi="Arial" w:cs="Arial"/>
          <w:sz w:val="24"/>
          <w:szCs w:val="24"/>
        </w:rPr>
        <w:lastRenderedPageBreak/>
        <w:t xml:space="preserve">contracte încheiate cu </w:t>
      </w:r>
      <w:r w:rsidR="0076346A" w:rsidRPr="000B4F29">
        <w:rPr>
          <w:rFonts w:ascii="Arial" w:hAnsi="Arial" w:cs="Arial"/>
          <w:sz w:val="24"/>
          <w:szCs w:val="24"/>
          <w:lang w:val="it-IT"/>
        </w:rPr>
        <w:t>agenţi economici specializaţi şi autorizaţi</w:t>
      </w:r>
      <w:r w:rsidRPr="000B4F29">
        <w:rPr>
          <w:rFonts w:ascii="Arial" w:hAnsi="Arial" w:cs="Arial"/>
          <w:sz w:val="24"/>
          <w:szCs w:val="24"/>
          <w:lang w:val="it-IT"/>
        </w:rPr>
        <w:t>.</w:t>
      </w:r>
      <w:r w:rsidR="0076346A" w:rsidRPr="000B4F29">
        <w:rPr>
          <w:rFonts w:ascii="Arial" w:hAnsi="Arial" w:cs="Arial"/>
          <w:sz w:val="24"/>
          <w:szCs w:val="24"/>
          <w:lang w:val="it-IT"/>
        </w:rPr>
        <w:t xml:space="preserve"> </w:t>
      </w:r>
    </w:p>
    <w:p w:rsidR="000237ED" w:rsidRPr="000B4F29" w:rsidRDefault="0095282F" w:rsidP="00A4622D">
      <w:pPr>
        <w:keepNext/>
        <w:widowControl w:val="0"/>
        <w:spacing w:after="0"/>
        <w:contextualSpacing/>
        <w:jc w:val="both"/>
        <w:rPr>
          <w:rFonts w:ascii="Arial" w:hAnsi="Arial" w:cs="Arial"/>
          <w:sz w:val="24"/>
          <w:szCs w:val="24"/>
          <w:lang w:val="it-IT"/>
        </w:rPr>
      </w:pPr>
      <w:r w:rsidRPr="000B4F29">
        <w:rPr>
          <w:rFonts w:ascii="Arial" w:hAnsi="Arial" w:cs="Arial"/>
          <w:b/>
          <w:i/>
          <w:sz w:val="24"/>
          <w:szCs w:val="24"/>
          <w:lang w:val="it-IT"/>
        </w:rPr>
        <w:t>1.5. Emisii poluante, zgomot si alte surse de disconfort:</w:t>
      </w:r>
      <w:r w:rsidRPr="000B4F29">
        <w:rPr>
          <w:rFonts w:ascii="Arial" w:hAnsi="Arial" w:cs="Arial"/>
          <w:i/>
          <w:sz w:val="24"/>
          <w:szCs w:val="24"/>
          <w:lang w:val="it-IT"/>
        </w:rPr>
        <w:t xml:space="preserve"> </w:t>
      </w:r>
      <w:r w:rsidR="000237ED" w:rsidRPr="000B4F29">
        <w:rPr>
          <w:rFonts w:ascii="Arial" w:hAnsi="Arial" w:cs="Arial"/>
          <w:sz w:val="24"/>
          <w:szCs w:val="24"/>
          <w:lang w:val="it-IT"/>
        </w:rPr>
        <w:t>pe perioada executiei lucrarilor emisiile vor consta in principal in praf din activitatea de transport, precum si zgomot rezultat din operatiile de construire si din exploatarea utilajelor.</w:t>
      </w:r>
    </w:p>
    <w:p w:rsidR="001432F8" w:rsidRPr="000B4F29" w:rsidRDefault="001432F8" w:rsidP="00A4622D">
      <w:pPr>
        <w:keepNext/>
        <w:widowControl w:val="0"/>
        <w:spacing w:before="120" w:after="0" w:line="120" w:lineRule="exact"/>
        <w:contextualSpacing/>
        <w:jc w:val="both"/>
        <w:rPr>
          <w:rFonts w:ascii="Arial" w:hAnsi="Arial" w:cs="Arial"/>
          <w:sz w:val="24"/>
          <w:szCs w:val="24"/>
          <w:lang w:val="it-IT"/>
        </w:rPr>
      </w:pPr>
    </w:p>
    <w:p w:rsidR="000237ED" w:rsidRPr="000B4F29" w:rsidRDefault="000237ED" w:rsidP="00A4622D">
      <w:pPr>
        <w:keepNext/>
        <w:widowControl w:val="0"/>
        <w:spacing w:before="120" w:after="0"/>
        <w:contextualSpacing/>
        <w:jc w:val="both"/>
        <w:rPr>
          <w:rFonts w:ascii="Arial" w:hAnsi="Arial" w:cs="Arial"/>
          <w:sz w:val="24"/>
          <w:szCs w:val="24"/>
          <w:lang w:val="it-IT"/>
        </w:rPr>
      </w:pPr>
      <w:r w:rsidRPr="000B4F29">
        <w:rPr>
          <w:rFonts w:ascii="Arial" w:hAnsi="Arial" w:cs="Arial"/>
          <w:sz w:val="24"/>
          <w:szCs w:val="24"/>
          <w:lang w:val="it-IT"/>
        </w:rPr>
        <w:t>Nivelul de zgomot rezultat in perioada de șantier se va incadra in limitele admise pentru functiunea existenta în zonă.</w:t>
      </w:r>
    </w:p>
    <w:p w:rsidR="001432F8" w:rsidRPr="000B4F29" w:rsidRDefault="001432F8" w:rsidP="00A4622D">
      <w:pPr>
        <w:keepNext/>
        <w:widowControl w:val="0"/>
        <w:spacing w:before="120" w:after="0" w:line="120" w:lineRule="exact"/>
        <w:contextualSpacing/>
        <w:jc w:val="both"/>
        <w:rPr>
          <w:rFonts w:ascii="Arial" w:hAnsi="Arial" w:cs="Arial"/>
          <w:sz w:val="24"/>
          <w:szCs w:val="24"/>
          <w:lang w:val="it-IT"/>
        </w:rPr>
      </w:pPr>
    </w:p>
    <w:p w:rsidR="00677512" w:rsidRPr="000B4F29" w:rsidRDefault="0095282F" w:rsidP="00A4622D">
      <w:pPr>
        <w:keepNext/>
        <w:widowControl w:val="0"/>
        <w:spacing w:after="0" w:line="192" w:lineRule="auto"/>
        <w:jc w:val="both"/>
        <w:rPr>
          <w:rFonts w:ascii="Arial" w:hAnsi="Arial" w:cs="Arial"/>
          <w:sz w:val="24"/>
          <w:szCs w:val="24"/>
        </w:rPr>
      </w:pPr>
      <w:r w:rsidRPr="000B4F29">
        <w:rPr>
          <w:rFonts w:ascii="Arial" w:hAnsi="Arial" w:cs="Arial"/>
          <w:b/>
          <w:sz w:val="24"/>
          <w:szCs w:val="24"/>
          <w:lang w:val="it-IT"/>
        </w:rPr>
        <w:t>2. Localizarea proiectului:</w:t>
      </w:r>
      <w:r w:rsidRPr="000B4F29">
        <w:rPr>
          <w:rFonts w:ascii="Arial" w:hAnsi="Arial" w:cs="Arial"/>
          <w:sz w:val="24"/>
          <w:szCs w:val="24"/>
          <w:lang w:val="it-IT"/>
        </w:rPr>
        <w:t xml:space="preserve"> </w:t>
      </w:r>
    </w:p>
    <w:p w:rsidR="002448FE" w:rsidRPr="000B4F29" w:rsidRDefault="0095282F" w:rsidP="00A4622D">
      <w:pPr>
        <w:pStyle w:val="ListParagraph"/>
        <w:keepNext/>
        <w:widowControl w:val="0"/>
        <w:autoSpaceDE w:val="0"/>
        <w:autoSpaceDN w:val="0"/>
        <w:adjustRightInd w:val="0"/>
        <w:spacing w:before="60" w:line="276" w:lineRule="auto"/>
        <w:ind w:left="0"/>
        <w:jc w:val="both"/>
        <w:rPr>
          <w:rFonts w:ascii="Arial" w:hAnsi="Arial" w:cs="Arial"/>
          <w:sz w:val="24"/>
          <w:szCs w:val="24"/>
        </w:rPr>
      </w:pPr>
      <w:r w:rsidRPr="000B4F29">
        <w:rPr>
          <w:rFonts w:ascii="Arial" w:hAnsi="Arial" w:cs="Arial"/>
          <w:sz w:val="24"/>
          <w:szCs w:val="24"/>
        </w:rPr>
        <w:t>2</w:t>
      </w:r>
      <w:r w:rsidRPr="000B4F29">
        <w:rPr>
          <w:rFonts w:ascii="Arial" w:hAnsi="Arial" w:cs="Arial"/>
          <w:sz w:val="24"/>
          <w:szCs w:val="24"/>
          <w:lang w:val="it-IT"/>
        </w:rPr>
        <w:t xml:space="preserve">.1. </w:t>
      </w:r>
      <w:proofErr w:type="gramStart"/>
      <w:r w:rsidRPr="000B4F29">
        <w:rPr>
          <w:rFonts w:ascii="Arial" w:hAnsi="Arial" w:cs="Arial"/>
          <w:sz w:val="24"/>
          <w:szCs w:val="24"/>
          <w:lang w:val="it-IT"/>
        </w:rPr>
        <w:t>utilizarea</w:t>
      </w:r>
      <w:proofErr w:type="gramEnd"/>
      <w:r w:rsidRPr="000B4F29">
        <w:rPr>
          <w:rFonts w:ascii="Arial" w:hAnsi="Arial" w:cs="Arial"/>
          <w:sz w:val="24"/>
          <w:szCs w:val="24"/>
          <w:lang w:val="it-IT"/>
        </w:rPr>
        <w:t xml:space="preserve"> existentă a terenului</w:t>
      </w:r>
      <w:r w:rsidR="00F244B9" w:rsidRPr="000B4F29">
        <w:rPr>
          <w:rFonts w:ascii="Arial" w:hAnsi="Arial" w:cs="Arial"/>
          <w:sz w:val="24"/>
          <w:szCs w:val="24"/>
          <w:lang w:val="it-IT"/>
        </w:rPr>
        <w:t xml:space="preserve">: </w:t>
      </w:r>
      <w:r w:rsidR="00FD1C60" w:rsidRPr="000B4F29">
        <w:rPr>
          <w:rFonts w:ascii="Arial" w:hAnsi="Arial" w:cs="Arial"/>
          <w:sz w:val="24"/>
          <w:szCs w:val="24"/>
          <w:lang w:val="it-IT"/>
        </w:rPr>
        <w:t>T</w:t>
      </w:r>
      <w:r w:rsidR="002448FE" w:rsidRPr="000B4F29">
        <w:rPr>
          <w:rFonts w:ascii="Arial" w:hAnsi="Arial" w:cs="Arial"/>
          <w:sz w:val="24"/>
          <w:szCs w:val="24"/>
        </w:rPr>
        <w:t xml:space="preserve">erenul este amplasat in </w:t>
      </w:r>
      <w:r w:rsidR="002448FE" w:rsidRPr="000B4F29">
        <w:rPr>
          <w:rFonts w:ascii="Arial" w:hAnsi="Arial" w:cs="Arial"/>
          <w:b/>
          <w:sz w:val="24"/>
          <w:szCs w:val="24"/>
        </w:rPr>
        <w:t>extravilanul localitatii Cernica</w:t>
      </w:r>
      <w:r w:rsidR="002448FE" w:rsidRPr="000B4F29">
        <w:rPr>
          <w:rFonts w:ascii="Arial" w:hAnsi="Arial" w:cs="Arial"/>
          <w:sz w:val="24"/>
          <w:szCs w:val="24"/>
        </w:rPr>
        <w:t xml:space="preserve">. </w:t>
      </w:r>
      <w:proofErr w:type="gramStart"/>
      <w:r w:rsidR="002448FE" w:rsidRPr="000B4F29">
        <w:rPr>
          <w:rFonts w:ascii="Arial" w:hAnsi="Arial" w:cs="Arial"/>
          <w:sz w:val="24"/>
          <w:szCs w:val="24"/>
        </w:rPr>
        <w:t>Conform</w:t>
      </w:r>
      <w:proofErr w:type="gramEnd"/>
      <w:r w:rsidR="002448FE" w:rsidRPr="000B4F29">
        <w:rPr>
          <w:rFonts w:ascii="Arial" w:hAnsi="Arial" w:cs="Arial"/>
          <w:sz w:val="24"/>
          <w:szCs w:val="24"/>
        </w:rPr>
        <w:t xml:space="preserve"> Adresei nr. 658/02.05.2023 emisa de Primaria Comunei Cernica rezultă ca dreptul de folosință asupra terenurilor aferente sondelor detinute de MAZARINE ENERGY ROMANIA SRL pe teritoriul com. Cernica </w:t>
      </w:r>
      <w:proofErr w:type="gramStart"/>
      <w:r w:rsidR="002448FE" w:rsidRPr="000B4F29">
        <w:rPr>
          <w:rFonts w:ascii="Arial" w:hAnsi="Arial" w:cs="Arial"/>
          <w:sz w:val="24"/>
          <w:szCs w:val="24"/>
        </w:rPr>
        <w:t>este</w:t>
      </w:r>
      <w:proofErr w:type="gramEnd"/>
      <w:r w:rsidR="002448FE" w:rsidRPr="000B4F29">
        <w:rPr>
          <w:rFonts w:ascii="Arial" w:hAnsi="Arial" w:cs="Arial"/>
          <w:sz w:val="24"/>
          <w:szCs w:val="24"/>
        </w:rPr>
        <w:t xml:space="preserve"> stipulat în contractul nr. </w:t>
      </w:r>
      <w:proofErr w:type="gramStart"/>
      <w:r w:rsidR="002448FE" w:rsidRPr="000B4F29">
        <w:rPr>
          <w:rFonts w:ascii="Arial" w:hAnsi="Arial" w:cs="Arial"/>
          <w:sz w:val="24"/>
          <w:szCs w:val="24"/>
        </w:rPr>
        <w:t xml:space="preserve">214/08.08.2017 privind </w:t>
      </w:r>
      <w:r w:rsidR="002448FE" w:rsidRPr="000B4F29">
        <w:rPr>
          <w:rFonts w:ascii="Arial" w:hAnsi="Arial" w:cs="Arial"/>
          <w:b/>
          <w:sz w:val="24"/>
          <w:szCs w:val="24"/>
        </w:rPr>
        <w:t>Terenurile și Construcțiile Fără Documente</w:t>
      </w:r>
      <w:r w:rsidR="002448FE" w:rsidRPr="000B4F29">
        <w:rPr>
          <w:rFonts w:ascii="Arial" w:hAnsi="Arial" w:cs="Arial"/>
          <w:sz w:val="24"/>
          <w:szCs w:val="24"/>
        </w:rPr>
        <w:t>, incheiat intre OMV PETROM și MAZARINE ENERGY ROMÂNIA S.R.L.</w:t>
      </w:r>
      <w:proofErr w:type="gramEnd"/>
      <w:r w:rsidR="00FD1C60" w:rsidRPr="000B4F29">
        <w:rPr>
          <w:rFonts w:ascii="Arial" w:hAnsi="Arial" w:cs="Arial"/>
          <w:sz w:val="24"/>
          <w:szCs w:val="24"/>
        </w:rPr>
        <w:t xml:space="preserve"> </w:t>
      </w:r>
    </w:p>
    <w:p w:rsidR="0095282F" w:rsidRPr="000B4F29" w:rsidRDefault="0095282F" w:rsidP="00A4622D">
      <w:pPr>
        <w:keepNext/>
        <w:widowControl w:val="0"/>
        <w:spacing w:after="0"/>
        <w:jc w:val="both"/>
        <w:rPr>
          <w:rFonts w:ascii="Arial" w:hAnsi="Arial" w:cs="Arial"/>
          <w:b/>
          <w:sz w:val="24"/>
          <w:szCs w:val="24"/>
        </w:rPr>
      </w:pPr>
      <w:r w:rsidRPr="000B4F29">
        <w:rPr>
          <w:rFonts w:ascii="Arial" w:hAnsi="Arial" w:cs="Arial"/>
          <w:sz w:val="24"/>
          <w:szCs w:val="24"/>
          <w:lang w:val="it-IT"/>
        </w:rPr>
        <w:t xml:space="preserve">2.2. </w:t>
      </w:r>
      <w:proofErr w:type="gramStart"/>
      <w:r w:rsidRPr="000B4F29">
        <w:rPr>
          <w:rFonts w:ascii="Arial" w:hAnsi="Arial" w:cs="Arial"/>
          <w:sz w:val="24"/>
          <w:szCs w:val="24"/>
        </w:rPr>
        <w:t>relativa</w:t>
      </w:r>
      <w:proofErr w:type="gramEnd"/>
      <w:r w:rsidRPr="000B4F29">
        <w:rPr>
          <w:rFonts w:ascii="Arial" w:hAnsi="Arial" w:cs="Arial"/>
          <w:sz w:val="24"/>
          <w:szCs w:val="24"/>
        </w:rPr>
        <w:t xml:space="preserve"> abundenţă a resurselor naturale din zonă, calitatea şi capacitatea regenerativă a acestora: nu este cazul;</w:t>
      </w:r>
    </w:p>
    <w:p w:rsidR="0095282F" w:rsidRPr="000B4F29" w:rsidRDefault="0095282F" w:rsidP="00A4622D">
      <w:pPr>
        <w:keepNext/>
        <w:widowControl w:val="0"/>
        <w:autoSpaceDE w:val="0"/>
        <w:autoSpaceDN w:val="0"/>
        <w:adjustRightInd w:val="0"/>
        <w:spacing w:before="40" w:after="0"/>
        <w:rPr>
          <w:rFonts w:ascii="Arial" w:hAnsi="Arial" w:cs="Arial"/>
          <w:sz w:val="24"/>
          <w:szCs w:val="24"/>
        </w:rPr>
      </w:pPr>
      <w:r w:rsidRPr="000B4F29">
        <w:rPr>
          <w:rFonts w:ascii="Arial" w:hAnsi="Arial" w:cs="Arial"/>
          <w:sz w:val="24"/>
          <w:szCs w:val="24"/>
        </w:rPr>
        <w:t xml:space="preserve">2.3. </w:t>
      </w:r>
      <w:proofErr w:type="gramStart"/>
      <w:r w:rsidRPr="000B4F29">
        <w:rPr>
          <w:rFonts w:ascii="Arial" w:hAnsi="Arial" w:cs="Arial"/>
          <w:sz w:val="24"/>
          <w:szCs w:val="24"/>
        </w:rPr>
        <w:t>capacitatea</w:t>
      </w:r>
      <w:proofErr w:type="gramEnd"/>
      <w:r w:rsidRPr="000B4F29">
        <w:rPr>
          <w:rFonts w:ascii="Arial" w:hAnsi="Arial" w:cs="Arial"/>
          <w:sz w:val="24"/>
          <w:szCs w:val="24"/>
        </w:rPr>
        <w:t xml:space="preserve"> de absorbţie a mediului, cu atenţie deosebită pentru:</w:t>
      </w:r>
    </w:p>
    <w:p w:rsidR="0095282F" w:rsidRPr="000B4F29" w:rsidRDefault="0095282F" w:rsidP="00A4622D">
      <w:pPr>
        <w:keepNext/>
        <w:widowControl w:val="0"/>
        <w:autoSpaceDE w:val="0"/>
        <w:autoSpaceDN w:val="0"/>
        <w:adjustRightInd w:val="0"/>
        <w:spacing w:before="40" w:after="0"/>
        <w:rPr>
          <w:rFonts w:ascii="Arial" w:hAnsi="Arial" w:cs="Arial"/>
          <w:sz w:val="24"/>
          <w:szCs w:val="24"/>
        </w:rPr>
      </w:pPr>
      <w:r w:rsidRPr="000B4F29">
        <w:rPr>
          <w:rFonts w:ascii="Arial" w:hAnsi="Arial" w:cs="Arial"/>
          <w:sz w:val="24"/>
          <w:szCs w:val="24"/>
        </w:rPr>
        <w:t xml:space="preserve">a) </w:t>
      </w:r>
      <w:proofErr w:type="gramStart"/>
      <w:r w:rsidRPr="000B4F29">
        <w:rPr>
          <w:rFonts w:ascii="Arial" w:hAnsi="Arial" w:cs="Arial"/>
          <w:sz w:val="24"/>
          <w:szCs w:val="24"/>
        </w:rPr>
        <w:t>zonele</w:t>
      </w:r>
      <w:proofErr w:type="gramEnd"/>
      <w:r w:rsidRPr="000B4F29">
        <w:rPr>
          <w:rFonts w:ascii="Arial" w:hAnsi="Arial" w:cs="Arial"/>
          <w:sz w:val="24"/>
          <w:szCs w:val="24"/>
        </w:rPr>
        <w:t xml:space="preserve"> umede – nu este cazul;</w:t>
      </w:r>
    </w:p>
    <w:p w:rsidR="0095282F" w:rsidRPr="000B4F29" w:rsidRDefault="0095282F" w:rsidP="00A4622D">
      <w:pPr>
        <w:keepNext/>
        <w:widowControl w:val="0"/>
        <w:autoSpaceDE w:val="0"/>
        <w:autoSpaceDN w:val="0"/>
        <w:adjustRightInd w:val="0"/>
        <w:spacing w:before="40" w:after="0"/>
        <w:rPr>
          <w:rFonts w:ascii="Arial" w:hAnsi="Arial" w:cs="Arial"/>
          <w:sz w:val="24"/>
          <w:szCs w:val="24"/>
        </w:rPr>
      </w:pPr>
      <w:r w:rsidRPr="000B4F29">
        <w:rPr>
          <w:rFonts w:ascii="Arial" w:hAnsi="Arial" w:cs="Arial"/>
          <w:sz w:val="24"/>
          <w:szCs w:val="24"/>
        </w:rPr>
        <w:t xml:space="preserve">b) </w:t>
      </w:r>
      <w:proofErr w:type="gramStart"/>
      <w:r w:rsidRPr="000B4F29">
        <w:rPr>
          <w:rFonts w:ascii="Arial" w:hAnsi="Arial" w:cs="Arial"/>
          <w:sz w:val="24"/>
          <w:szCs w:val="24"/>
        </w:rPr>
        <w:t>zonele</w:t>
      </w:r>
      <w:proofErr w:type="gramEnd"/>
      <w:r w:rsidRPr="000B4F29">
        <w:rPr>
          <w:rFonts w:ascii="Arial" w:hAnsi="Arial" w:cs="Arial"/>
          <w:sz w:val="24"/>
          <w:szCs w:val="24"/>
        </w:rPr>
        <w:t xml:space="preserve"> costiere – nu este cazul;</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rPr>
      </w:pPr>
      <w:r w:rsidRPr="000B4F29">
        <w:rPr>
          <w:rFonts w:ascii="Arial" w:hAnsi="Arial" w:cs="Arial"/>
          <w:sz w:val="24"/>
          <w:szCs w:val="24"/>
        </w:rPr>
        <w:t xml:space="preserve">c) </w:t>
      </w:r>
      <w:proofErr w:type="gramStart"/>
      <w:r w:rsidRPr="000B4F29">
        <w:rPr>
          <w:rFonts w:ascii="Arial" w:hAnsi="Arial" w:cs="Arial"/>
          <w:sz w:val="24"/>
          <w:szCs w:val="24"/>
        </w:rPr>
        <w:t>zonele</w:t>
      </w:r>
      <w:proofErr w:type="gramEnd"/>
      <w:r w:rsidRPr="000B4F29">
        <w:rPr>
          <w:rFonts w:ascii="Arial" w:hAnsi="Arial" w:cs="Arial"/>
          <w:sz w:val="24"/>
          <w:szCs w:val="24"/>
        </w:rPr>
        <w:t xml:space="preserve"> montane şi cele împădurite – nu este cazul;</w:t>
      </w:r>
      <w:r w:rsidR="00AA463D" w:rsidRPr="000B4F29">
        <w:rPr>
          <w:rFonts w:ascii="Arial" w:hAnsi="Arial" w:cs="Arial"/>
          <w:sz w:val="24"/>
          <w:szCs w:val="24"/>
        </w:rPr>
        <w:t>.</w:t>
      </w:r>
    </w:p>
    <w:p w:rsidR="0095282F" w:rsidRPr="000B4F29" w:rsidRDefault="0095282F" w:rsidP="00A4622D">
      <w:pPr>
        <w:keepNext/>
        <w:widowControl w:val="0"/>
        <w:autoSpaceDE w:val="0"/>
        <w:autoSpaceDN w:val="0"/>
        <w:adjustRightInd w:val="0"/>
        <w:spacing w:before="40" w:after="0"/>
        <w:rPr>
          <w:rFonts w:ascii="Arial" w:hAnsi="Arial" w:cs="Arial"/>
          <w:sz w:val="24"/>
          <w:szCs w:val="24"/>
        </w:rPr>
      </w:pPr>
      <w:r w:rsidRPr="000B4F29">
        <w:rPr>
          <w:rFonts w:ascii="Arial" w:hAnsi="Arial" w:cs="Arial"/>
          <w:sz w:val="24"/>
          <w:szCs w:val="24"/>
        </w:rPr>
        <w:t xml:space="preserve">d) </w:t>
      </w:r>
      <w:proofErr w:type="gramStart"/>
      <w:r w:rsidRPr="000B4F29">
        <w:rPr>
          <w:rFonts w:ascii="Arial" w:hAnsi="Arial" w:cs="Arial"/>
          <w:sz w:val="24"/>
          <w:szCs w:val="24"/>
        </w:rPr>
        <w:t>parcurile</w:t>
      </w:r>
      <w:proofErr w:type="gramEnd"/>
      <w:r w:rsidRPr="000B4F29">
        <w:rPr>
          <w:rFonts w:ascii="Arial" w:hAnsi="Arial" w:cs="Arial"/>
          <w:sz w:val="24"/>
          <w:szCs w:val="24"/>
        </w:rPr>
        <w:t xml:space="preserve"> şi rezervaţiile naturale – nu este cazul;</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rPr>
      </w:pPr>
      <w:r w:rsidRPr="000B4F29">
        <w:rPr>
          <w:rFonts w:ascii="Arial" w:hAnsi="Arial" w:cs="Arial"/>
          <w:sz w:val="24"/>
          <w:szCs w:val="24"/>
        </w:rPr>
        <w:t xml:space="preserve">e) </w:t>
      </w:r>
      <w:proofErr w:type="gramStart"/>
      <w:r w:rsidRPr="000B4F29">
        <w:rPr>
          <w:rFonts w:ascii="Arial" w:hAnsi="Arial" w:cs="Arial"/>
          <w:sz w:val="24"/>
          <w:szCs w:val="24"/>
        </w:rPr>
        <w:t>ariile</w:t>
      </w:r>
      <w:proofErr w:type="gramEnd"/>
      <w:r w:rsidRPr="000B4F29">
        <w:rPr>
          <w:rFonts w:ascii="Arial" w:hAnsi="Arial" w:cs="Arial"/>
          <w:sz w:val="24"/>
          <w:szCs w:val="24"/>
        </w:rPr>
        <w:t xml:space="preserve"> clasificate sau zonele protejate prin legislaţia în vigoare, cum sunt: zone de protecţie a faunei piscicole, bazine piscicole naturale şi bazine piscicole amenajate, </w:t>
      </w:r>
      <w:r w:rsidR="001C3D2C" w:rsidRPr="000B4F29">
        <w:rPr>
          <w:rFonts w:ascii="Arial" w:hAnsi="Arial" w:cs="Arial"/>
          <w:sz w:val="24"/>
          <w:szCs w:val="24"/>
        </w:rPr>
        <w:t xml:space="preserve">etc. - </w:t>
      </w:r>
      <w:r w:rsidRPr="000B4F29">
        <w:rPr>
          <w:rFonts w:ascii="Arial" w:hAnsi="Arial" w:cs="Arial"/>
          <w:sz w:val="24"/>
          <w:szCs w:val="24"/>
        </w:rPr>
        <w:t>nu este cazul;</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rPr>
      </w:pPr>
      <w:r w:rsidRPr="000B4F29">
        <w:rPr>
          <w:rFonts w:ascii="Arial" w:hAnsi="Arial" w:cs="Arial"/>
          <w:sz w:val="24"/>
          <w:szCs w:val="24"/>
        </w:rPr>
        <w:t xml:space="preserve">f) </w:t>
      </w:r>
      <w:proofErr w:type="gramStart"/>
      <w:r w:rsidRPr="000B4F29">
        <w:rPr>
          <w:rFonts w:ascii="Arial" w:hAnsi="Arial" w:cs="Arial"/>
          <w:sz w:val="24"/>
          <w:szCs w:val="24"/>
        </w:rPr>
        <w:t>zonele</w:t>
      </w:r>
      <w:proofErr w:type="gramEnd"/>
      <w:r w:rsidRPr="000B4F29">
        <w:rPr>
          <w:rFonts w:ascii="Arial" w:hAnsi="Arial" w:cs="Arial"/>
          <w:sz w:val="24"/>
          <w:szCs w:val="24"/>
        </w:rPr>
        <w:t xml:space="preserve"> de protecţie specială, mai ales cele desemnate prin O.U.G. nr. </w:t>
      </w:r>
      <w:proofErr w:type="gramStart"/>
      <w:r w:rsidRPr="000B4F29">
        <w:rPr>
          <w:rFonts w:ascii="Arial" w:hAnsi="Arial" w:cs="Arial"/>
          <w:sz w:val="24"/>
          <w:szCs w:val="24"/>
        </w:rPr>
        <w:t>57/2007 cu modificările şi completările ulterioare, zonele prevăzute prin Legea nr.</w:t>
      </w:r>
      <w:proofErr w:type="gramEnd"/>
      <w:r w:rsidRPr="000B4F29">
        <w:rPr>
          <w:rFonts w:ascii="Arial" w:hAnsi="Arial" w:cs="Arial"/>
          <w:sz w:val="24"/>
          <w:szCs w:val="24"/>
        </w:rPr>
        <w:t xml:space="preserve"> 5/2000 privind aprobarea Planului de amenajare a teritoriului, conform prevederilor Legii apelor nr. </w:t>
      </w:r>
      <w:proofErr w:type="gramStart"/>
      <w:r w:rsidRPr="000B4F29">
        <w:rPr>
          <w:rFonts w:ascii="Arial" w:hAnsi="Arial" w:cs="Arial"/>
          <w:sz w:val="24"/>
          <w:szCs w:val="24"/>
        </w:rPr>
        <w:t>107/1996, cu modificările şi completările ulterioare, şi Hotărârea Guvernului nr.</w:t>
      </w:r>
      <w:proofErr w:type="gramEnd"/>
      <w:r w:rsidRPr="000B4F29">
        <w:rPr>
          <w:rFonts w:ascii="Arial" w:hAnsi="Arial" w:cs="Arial"/>
          <w:sz w:val="24"/>
          <w:szCs w:val="24"/>
        </w:rPr>
        <w:t xml:space="preserve"> 930/2005 pentru aprobarea Normelor speciale privind caracterul şi mărimea zonelor de protecţie sanitară şi hidrogeologică: nu </w:t>
      </w:r>
      <w:proofErr w:type="gramStart"/>
      <w:r w:rsidRPr="000B4F29">
        <w:rPr>
          <w:rFonts w:ascii="Arial" w:hAnsi="Arial" w:cs="Arial"/>
          <w:sz w:val="24"/>
          <w:szCs w:val="24"/>
        </w:rPr>
        <w:t>este</w:t>
      </w:r>
      <w:proofErr w:type="gramEnd"/>
      <w:r w:rsidRPr="000B4F29">
        <w:rPr>
          <w:rFonts w:ascii="Arial" w:hAnsi="Arial" w:cs="Arial"/>
          <w:sz w:val="24"/>
          <w:szCs w:val="24"/>
        </w:rPr>
        <w:t xml:space="preserve"> cazul;</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rPr>
      </w:pPr>
      <w:r w:rsidRPr="000B4F29">
        <w:rPr>
          <w:rFonts w:ascii="Arial" w:hAnsi="Arial" w:cs="Arial"/>
          <w:sz w:val="24"/>
          <w:szCs w:val="24"/>
        </w:rPr>
        <w:t xml:space="preserve">g) </w:t>
      </w:r>
      <w:proofErr w:type="gramStart"/>
      <w:r w:rsidRPr="000B4F29">
        <w:rPr>
          <w:rFonts w:ascii="Arial" w:hAnsi="Arial" w:cs="Arial"/>
          <w:sz w:val="24"/>
          <w:szCs w:val="24"/>
        </w:rPr>
        <w:t>ariile</w:t>
      </w:r>
      <w:proofErr w:type="gramEnd"/>
      <w:r w:rsidRPr="000B4F29">
        <w:rPr>
          <w:rFonts w:ascii="Arial" w:hAnsi="Arial" w:cs="Arial"/>
          <w:sz w:val="24"/>
          <w:szCs w:val="24"/>
        </w:rPr>
        <w:t xml:space="preserve"> în care standardele de calitate a mediului stabilite de legislaţie au fost deja depăşite: nu s-a înregistrat o astfel de situatie;</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rPr>
      </w:pPr>
      <w:r w:rsidRPr="000B4F29">
        <w:rPr>
          <w:rFonts w:ascii="Arial" w:hAnsi="Arial" w:cs="Arial"/>
          <w:sz w:val="24"/>
          <w:szCs w:val="24"/>
        </w:rPr>
        <w:t xml:space="preserve">h) </w:t>
      </w:r>
      <w:proofErr w:type="gramStart"/>
      <w:r w:rsidRPr="000B4F29">
        <w:rPr>
          <w:rFonts w:ascii="Arial" w:hAnsi="Arial" w:cs="Arial"/>
          <w:sz w:val="24"/>
          <w:szCs w:val="24"/>
        </w:rPr>
        <w:t>ariile</w:t>
      </w:r>
      <w:proofErr w:type="gramEnd"/>
      <w:r w:rsidRPr="000B4F29">
        <w:rPr>
          <w:rFonts w:ascii="Arial" w:hAnsi="Arial" w:cs="Arial"/>
          <w:sz w:val="24"/>
          <w:szCs w:val="24"/>
        </w:rPr>
        <w:t xml:space="preserve"> dens populate: nu este cazul;</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rPr>
      </w:pPr>
      <w:r w:rsidRPr="000B4F29">
        <w:rPr>
          <w:rFonts w:ascii="Arial" w:hAnsi="Arial" w:cs="Arial"/>
          <w:sz w:val="24"/>
          <w:szCs w:val="24"/>
        </w:rPr>
        <w:t xml:space="preserve">i) </w:t>
      </w:r>
      <w:proofErr w:type="gramStart"/>
      <w:r w:rsidRPr="000B4F29">
        <w:rPr>
          <w:rFonts w:ascii="Arial" w:hAnsi="Arial" w:cs="Arial"/>
          <w:sz w:val="24"/>
          <w:szCs w:val="24"/>
        </w:rPr>
        <w:t>peisajele</w:t>
      </w:r>
      <w:proofErr w:type="gramEnd"/>
      <w:r w:rsidRPr="000B4F29">
        <w:rPr>
          <w:rFonts w:ascii="Arial" w:hAnsi="Arial" w:cs="Arial"/>
          <w:sz w:val="24"/>
          <w:szCs w:val="24"/>
        </w:rPr>
        <w:t xml:space="preserve"> cu semnificaţie istorică, culturală şi arheologică: nu este cazul.</w:t>
      </w:r>
    </w:p>
    <w:p w:rsidR="0095282F" w:rsidRPr="000B4F29" w:rsidRDefault="0095282F" w:rsidP="00A4622D">
      <w:pPr>
        <w:keepNext/>
        <w:widowControl w:val="0"/>
        <w:autoSpaceDE w:val="0"/>
        <w:autoSpaceDN w:val="0"/>
        <w:adjustRightInd w:val="0"/>
        <w:spacing w:before="240" w:after="0"/>
        <w:jc w:val="both"/>
        <w:rPr>
          <w:rFonts w:ascii="Arial" w:hAnsi="Arial" w:cs="Arial"/>
          <w:sz w:val="24"/>
          <w:szCs w:val="24"/>
        </w:rPr>
      </w:pPr>
      <w:r w:rsidRPr="000B4F29">
        <w:rPr>
          <w:rFonts w:ascii="Arial" w:hAnsi="Arial" w:cs="Arial"/>
          <w:b/>
          <w:sz w:val="24"/>
          <w:szCs w:val="24"/>
          <w:lang w:val="it-IT"/>
        </w:rPr>
        <w:t>3. Caracteristicile impactului potential:</w:t>
      </w:r>
      <w:r w:rsidRPr="000B4F29">
        <w:rPr>
          <w:rFonts w:ascii="Arial" w:hAnsi="Arial" w:cs="Arial"/>
          <w:sz w:val="24"/>
          <w:szCs w:val="24"/>
        </w:rPr>
        <w:t xml:space="preserve"> se iau în considerare efectele semnificative posibile ale proiectelor, în raport cu criteriile stabilite la pct. 1 si 2, cu accent deosebit pe:</w:t>
      </w:r>
    </w:p>
    <w:p w:rsidR="0095282F" w:rsidRPr="000B4F29" w:rsidRDefault="0095282F" w:rsidP="00A4622D">
      <w:pPr>
        <w:keepNext/>
        <w:widowControl w:val="0"/>
        <w:autoSpaceDE w:val="0"/>
        <w:autoSpaceDN w:val="0"/>
        <w:adjustRightInd w:val="0"/>
        <w:spacing w:before="40" w:after="0"/>
        <w:jc w:val="both"/>
        <w:rPr>
          <w:rFonts w:ascii="Arial" w:hAnsi="Arial" w:cs="Arial"/>
          <w:b/>
          <w:sz w:val="24"/>
          <w:szCs w:val="24"/>
        </w:rPr>
      </w:pPr>
      <w:r w:rsidRPr="000B4F29">
        <w:rPr>
          <w:rFonts w:ascii="Arial" w:hAnsi="Arial" w:cs="Arial"/>
          <w:sz w:val="24"/>
          <w:szCs w:val="24"/>
          <w:lang w:val="pt-BR"/>
        </w:rPr>
        <w:t>a) extinderea impactului:</w:t>
      </w:r>
      <w:r w:rsidRPr="000B4F29">
        <w:rPr>
          <w:rFonts w:ascii="Arial" w:hAnsi="Arial" w:cs="Arial"/>
          <w:i/>
          <w:sz w:val="24"/>
          <w:szCs w:val="24"/>
          <w:lang w:val="it-IT"/>
        </w:rPr>
        <w:t xml:space="preserve"> </w:t>
      </w:r>
      <w:r w:rsidRPr="000B4F29">
        <w:rPr>
          <w:rFonts w:ascii="Arial" w:hAnsi="Arial" w:cs="Arial"/>
          <w:sz w:val="24"/>
          <w:szCs w:val="24"/>
        </w:rPr>
        <w:t>aria geografică şi numărul persoanelor afectate: nu este cazul;</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lang w:val="pt-BR"/>
        </w:rPr>
      </w:pPr>
      <w:r w:rsidRPr="000B4F29">
        <w:rPr>
          <w:rFonts w:ascii="Arial" w:hAnsi="Arial" w:cs="Arial"/>
          <w:sz w:val="24"/>
          <w:szCs w:val="24"/>
          <w:lang w:val="pt-BR"/>
        </w:rPr>
        <w:t>b) natura transfrontalieră a impactului: nu este cazul;</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lang w:val="pt-BR"/>
        </w:rPr>
      </w:pPr>
      <w:r w:rsidRPr="000B4F29">
        <w:rPr>
          <w:rFonts w:ascii="Arial" w:hAnsi="Arial" w:cs="Arial"/>
          <w:sz w:val="24"/>
          <w:szCs w:val="24"/>
          <w:lang w:val="pt-BR"/>
        </w:rPr>
        <w:t>c) mărimea şi complexitatea impactului: redusa;</w:t>
      </w:r>
    </w:p>
    <w:p w:rsidR="0095282F" w:rsidRPr="000B4F29" w:rsidRDefault="0095282F" w:rsidP="00A4622D">
      <w:pPr>
        <w:keepNext/>
        <w:widowControl w:val="0"/>
        <w:autoSpaceDE w:val="0"/>
        <w:autoSpaceDN w:val="0"/>
        <w:adjustRightInd w:val="0"/>
        <w:spacing w:before="40" w:after="0"/>
        <w:jc w:val="both"/>
        <w:rPr>
          <w:rFonts w:ascii="Arial" w:hAnsi="Arial" w:cs="Arial"/>
          <w:sz w:val="24"/>
          <w:szCs w:val="24"/>
          <w:lang w:val="pt-BR"/>
        </w:rPr>
      </w:pPr>
      <w:r w:rsidRPr="000B4F29">
        <w:rPr>
          <w:rFonts w:ascii="Arial" w:hAnsi="Arial" w:cs="Arial"/>
          <w:sz w:val="24"/>
          <w:szCs w:val="24"/>
          <w:lang w:val="pt-BR"/>
        </w:rPr>
        <w:t>d) probabilitatea impactului: redusă, în timpul realizării lucrărilor de construcţii;</w:t>
      </w:r>
    </w:p>
    <w:p w:rsidR="0095282F" w:rsidRPr="000B4F29" w:rsidRDefault="0095282F" w:rsidP="00A4622D">
      <w:pPr>
        <w:keepNext/>
        <w:widowControl w:val="0"/>
        <w:spacing w:before="40" w:after="0"/>
        <w:jc w:val="both"/>
        <w:rPr>
          <w:rFonts w:ascii="Arial" w:hAnsi="Arial" w:cs="Arial"/>
          <w:sz w:val="24"/>
          <w:szCs w:val="24"/>
        </w:rPr>
      </w:pPr>
      <w:r w:rsidRPr="000B4F29">
        <w:rPr>
          <w:rFonts w:ascii="Arial" w:hAnsi="Arial" w:cs="Arial"/>
          <w:sz w:val="24"/>
          <w:szCs w:val="24"/>
          <w:lang w:val="pt-BR"/>
        </w:rPr>
        <w:t xml:space="preserve">e) durata, frecvenţa şi reversibilitatea impactului: </w:t>
      </w:r>
      <w:r w:rsidRPr="000B4F29">
        <w:rPr>
          <w:rFonts w:ascii="Arial" w:hAnsi="Arial" w:cs="Arial"/>
          <w:sz w:val="24"/>
          <w:szCs w:val="24"/>
        </w:rPr>
        <w:t>impact redus asupra mediului va exista în perioada desfăşurării lucrărilor de execuţie.</w:t>
      </w:r>
    </w:p>
    <w:p w:rsidR="006A12E2" w:rsidRPr="000B4F29" w:rsidRDefault="0095282F" w:rsidP="00A4622D">
      <w:pPr>
        <w:pStyle w:val="TextnormalCharCaracter"/>
        <w:keepNext/>
        <w:spacing w:before="240" w:after="0" w:line="276" w:lineRule="auto"/>
        <w:ind w:left="0"/>
        <w:rPr>
          <w:rFonts w:cs="Arial"/>
          <w:b/>
          <w:sz w:val="24"/>
          <w:szCs w:val="24"/>
        </w:rPr>
      </w:pPr>
      <w:r w:rsidRPr="000B4F29">
        <w:rPr>
          <w:rFonts w:cs="Arial"/>
          <w:b/>
          <w:sz w:val="24"/>
          <w:szCs w:val="24"/>
        </w:rPr>
        <w:lastRenderedPageBreak/>
        <w:t>4. Conditi</w:t>
      </w:r>
      <w:r w:rsidR="006A12E2" w:rsidRPr="000B4F29">
        <w:rPr>
          <w:rFonts w:cs="Arial"/>
          <w:b/>
          <w:sz w:val="24"/>
          <w:szCs w:val="24"/>
        </w:rPr>
        <w:t>ile de realizare a proiectului:</w:t>
      </w:r>
    </w:p>
    <w:p w:rsidR="00EF59EA" w:rsidRPr="000B4F29" w:rsidRDefault="00EF59EA" w:rsidP="00A4622D">
      <w:pPr>
        <w:pStyle w:val="ListParagraph"/>
        <w:keepNext/>
        <w:widowControl w:val="0"/>
        <w:numPr>
          <w:ilvl w:val="0"/>
          <w:numId w:val="1"/>
        </w:numPr>
        <w:tabs>
          <w:tab w:val="left" w:pos="142"/>
        </w:tabs>
        <w:spacing w:line="276" w:lineRule="auto"/>
        <w:ind w:left="0" w:firstLine="0"/>
        <w:jc w:val="both"/>
        <w:rPr>
          <w:rFonts w:ascii="Arial" w:hAnsi="Arial" w:cs="Arial"/>
          <w:sz w:val="24"/>
          <w:szCs w:val="24"/>
        </w:rPr>
      </w:pPr>
      <w:r w:rsidRPr="000B4F29">
        <w:rPr>
          <w:rFonts w:ascii="Arial" w:hAnsi="Arial" w:cs="Arial"/>
          <w:sz w:val="24"/>
          <w:szCs w:val="24"/>
        </w:rPr>
        <w:t xml:space="preserve">O.M.V Petrom </w:t>
      </w:r>
      <w:proofErr w:type="gramStart"/>
      <w:r w:rsidRPr="000B4F29">
        <w:rPr>
          <w:rFonts w:ascii="Arial" w:hAnsi="Arial" w:cs="Arial"/>
          <w:sz w:val="24"/>
          <w:szCs w:val="24"/>
        </w:rPr>
        <w:t>este</w:t>
      </w:r>
      <w:proofErr w:type="gramEnd"/>
      <w:r w:rsidRPr="000B4F29">
        <w:rPr>
          <w:rFonts w:ascii="Arial" w:hAnsi="Arial" w:cs="Arial"/>
          <w:sz w:val="24"/>
          <w:szCs w:val="24"/>
        </w:rPr>
        <w:t xml:space="preserve"> răspunzător pentru exactitatea datelor furnizate în cadrul proiectului de abandonare de suprafață a sondei </w:t>
      </w:r>
      <w:r w:rsidR="00FD1C60" w:rsidRPr="000B4F29">
        <w:rPr>
          <w:rFonts w:ascii="Arial" w:hAnsi="Arial" w:cs="Arial"/>
          <w:sz w:val="24"/>
          <w:szCs w:val="24"/>
          <w:lang w:val="it-IT"/>
        </w:rPr>
        <w:t>805 Căldăraru</w:t>
      </w:r>
      <w:r w:rsidRPr="000B4F29">
        <w:rPr>
          <w:rFonts w:ascii="Arial" w:hAnsi="Arial" w:cs="Arial"/>
          <w:sz w:val="24"/>
          <w:szCs w:val="24"/>
        </w:rPr>
        <w:t>.</w:t>
      </w:r>
    </w:p>
    <w:p w:rsidR="00EF59EA" w:rsidRPr="000B4F29" w:rsidRDefault="00EF59EA" w:rsidP="00A4622D">
      <w:pPr>
        <w:keepNext/>
        <w:widowControl w:val="0"/>
        <w:spacing w:after="0"/>
        <w:jc w:val="both"/>
        <w:rPr>
          <w:rFonts w:ascii="Arial" w:hAnsi="Arial" w:cs="Arial"/>
          <w:sz w:val="24"/>
          <w:szCs w:val="24"/>
        </w:rPr>
      </w:pPr>
      <w:r w:rsidRPr="000B4F29">
        <w:rPr>
          <w:rFonts w:ascii="Arial" w:hAnsi="Arial" w:cs="Arial"/>
          <w:sz w:val="24"/>
          <w:szCs w:val="24"/>
        </w:rPr>
        <w:t xml:space="preserve">-  </w:t>
      </w:r>
      <w:proofErr w:type="gramStart"/>
      <w:r w:rsidRPr="000B4F29">
        <w:rPr>
          <w:rFonts w:ascii="Arial" w:hAnsi="Arial" w:cs="Arial"/>
          <w:sz w:val="24"/>
          <w:szCs w:val="24"/>
        </w:rPr>
        <w:t>Se  vor</w:t>
      </w:r>
      <w:proofErr w:type="gramEnd"/>
      <w:r w:rsidRPr="000B4F29">
        <w:rPr>
          <w:rFonts w:ascii="Arial" w:hAnsi="Arial" w:cs="Arial"/>
          <w:sz w:val="24"/>
          <w:szCs w:val="24"/>
        </w:rPr>
        <w:t xml:space="preserve"> respecta Ordinului Președin</w:t>
      </w:r>
      <w:r w:rsidR="00FD1C60" w:rsidRPr="000B4F29">
        <w:rPr>
          <w:rFonts w:ascii="Arial" w:hAnsi="Arial" w:cs="Arial"/>
          <w:sz w:val="24"/>
          <w:szCs w:val="24"/>
        </w:rPr>
        <w:t>telui ANRM nr. 8 din 12.01.2011.</w:t>
      </w:r>
    </w:p>
    <w:p w:rsidR="00A46E71" w:rsidRPr="000B4F29" w:rsidRDefault="00A46E71" w:rsidP="00A4622D">
      <w:pPr>
        <w:pStyle w:val="ListParagraph"/>
        <w:keepNext/>
        <w:widowControl w:val="0"/>
        <w:spacing w:line="276" w:lineRule="auto"/>
        <w:ind w:left="0"/>
        <w:jc w:val="both"/>
        <w:rPr>
          <w:rFonts w:ascii="Arial" w:hAnsi="Arial" w:cs="Arial"/>
          <w:sz w:val="24"/>
          <w:szCs w:val="24"/>
          <w:lang w:val="ro-RO"/>
        </w:rPr>
      </w:pPr>
      <w:r w:rsidRPr="000B4F29">
        <w:rPr>
          <w:rFonts w:ascii="Arial" w:hAnsi="Arial" w:cs="Arial"/>
          <w:sz w:val="24"/>
          <w:szCs w:val="24"/>
          <w:lang w:val="ro-RO"/>
        </w:rPr>
        <w:t>- Se vor respecta prevederile O.U.G. nr. 195/2005 privind protec</w:t>
      </w:r>
      <w:r w:rsidRPr="000B4F29">
        <w:rPr>
          <w:rFonts w:ascii="Arial" w:hAnsi="Arial" w:cs="Arial"/>
          <w:sz w:val="24"/>
          <w:szCs w:val="24"/>
          <w:lang w:val="it-IT"/>
        </w:rPr>
        <w:t xml:space="preserve">tia mediului cu modificarile si </w:t>
      </w:r>
      <w:r w:rsidRPr="000B4F29">
        <w:rPr>
          <w:rFonts w:ascii="Arial" w:hAnsi="Arial" w:cs="Arial"/>
          <w:sz w:val="24"/>
          <w:szCs w:val="24"/>
          <w:lang w:val="ro-RO"/>
        </w:rPr>
        <w:t>completarile ulterioare.</w:t>
      </w:r>
    </w:p>
    <w:p w:rsidR="00A46E71" w:rsidRPr="000B4F29" w:rsidRDefault="00A46E71" w:rsidP="00A4622D">
      <w:pPr>
        <w:pStyle w:val="ListParagraph"/>
        <w:keepNext/>
        <w:widowControl w:val="0"/>
        <w:spacing w:line="276" w:lineRule="auto"/>
        <w:ind w:left="0"/>
        <w:jc w:val="both"/>
        <w:rPr>
          <w:rFonts w:ascii="Arial" w:hAnsi="Arial" w:cs="Arial"/>
          <w:sz w:val="24"/>
          <w:szCs w:val="24"/>
        </w:rPr>
      </w:pPr>
      <w:r w:rsidRPr="000B4F29">
        <w:rPr>
          <w:rFonts w:ascii="Arial" w:hAnsi="Arial" w:cs="Arial"/>
          <w:sz w:val="24"/>
          <w:szCs w:val="24"/>
        </w:rPr>
        <w:t xml:space="preserve">- Se vor respecta prevederile Legii Apelor nr. </w:t>
      </w:r>
      <w:proofErr w:type="gramStart"/>
      <w:r w:rsidRPr="000B4F29">
        <w:rPr>
          <w:rFonts w:ascii="Arial" w:hAnsi="Arial" w:cs="Arial"/>
          <w:sz w:val="24"/>
          <w:szCs w:val="24"/>
        </w:rPr>
        <w:t>107/1996, cu modificări și completări ulterioare.</w:t>
      </w:r>
      <w:proofErr w:type="gramEnd"/>
    </w:p>
    <w:p w:rsidR="003E07D4" w:rsidRPr="000B4F29" w:rsidRDefault="00A46E71" w:rsidP="00A4622D">
      <w:pPr>
        <w:pStyle w:val="ListParagraph"/>
        <w:keepNext/>
        <w:widowControl w:val="0"/>
        <w:spacing w:line="276" w:lineRule="auto"/>
        <w:ind w:left="0"/>
        <w:jc w:val="both"/>
        <w:rPr>
          <w:rFonts w:ascii="Arial" w:hAnsi="Arial" w:cs="Arial"/>
          <w:sz w:val="24"/>
          <w:szCs w:val="24"/>
          <w:lang w:val="it-IT"/>
        </w:rPr>
      </w:pPr>
      <w:r w:rsidRPr="000B4F29">
        <w:rPr>
          <w:rFonts w:ascii="Arial" w:hAnsi="Arial" w:cs="Arial"/>
          <w:sz w:val="24"/>
          <w:szCs w:val="24"/>
          <w:lang w:val="it-IT"/>
        </w:rPr>
        <w:t>- Indicatorii de calitate a apelor pluviale evacuate la spațiile verzi d</w:t>
      </w:r>
      <w:r w:rsidR="00E97234" w:rsidRPr="000B4F29">
        <w:rPr>
          <w:rFonts w:ascii="Arial" w:hAnsi="Arial" w:cs="Arial"/>
          <w:sz w:val="24"/>
          <w:szCs w:val="24"/>
          <w:lang w:val="it-IT"/>
        </w:rPr>
        <w:t>in incinta</w:t>
      </w:r>
      <w:r w:rsidRPr="000B4F29">
        <w:rPr>
          <w:rFonts w:ascii="Arial" w:hAnsi="Arial" w:cs="Arial"/>
          <w:sz w:val="24"/>
          <w:szCs w:val="24"/>
          <w:lang w:val="it-IT"/>
        </w:rPr>
        <w:t>, se vor incadra in limitele impuse de H.G. nr. 188/2002 Anexa 3 - NTPA 001/2002, modificat și completat de H.G. nr. 352/</w:t>
      </w:r>
      <w:r w:rsidR="00521F8A" w:rsidRPr="000B4F29">
        <w:rPr>
          <w:rFonts w:ascii="Arial" w:hAnsi="Arial" w:cs="Arial"/>
          <w:sz w:val="24"/>
          <w:szCs w:val="24"/>
          <w:lang w:val="it-IT"/>
        </w:rPr>
        <w:t>2005</w:t>
      </w:r>
      <w:r w:rsidR="003E07D4" w:rsidRPr="000B4F29">
        <w:rPr>
          <w:rFonts w:ascii="Arial" w:hAnsi="Arial" w:cs="Arial"/>
          <w:sz w:val="24"/>
          <w:szCs w:val="24"/>
          <w:lang w:val="it-IT"/>
        </w:rPr>
        <w:t>.</w:t>
      </w:r>
    </w:p>
    <w:p w:rsidR="007F5E24" w:rsidRPr="000B4F29" w:rsidRDefault="007F5E24" w:rsidP="00A4622D">
      <w:pPr>
        <w:pStyle w:val="BodyText"/>
        <w:keepNext/>
        <w:widowControl w:val="0"/>
        <w:spacing w:after="0"/>
        <w:jc w:val="both"/>
        <w:rPr>
          <w:rFonts w:ascii="Arial" w:hAnsi="Arial" w:cs="Arial"/>
          <w:sz w:val="24"/>
          <w:szCs w:val="24"/>
          <w:lang w:val="ro-RO"/>
        </w:rPr>
      </w:pPr>
      <w:r w:rsidRPr="000B4F29">
        <w:rPr>
          <w:rFonts w:ascii="Arial" w:hAnsi="Arial" w:cs="Arial"/>
          <w:sz w:val="24"/>
          <w:szCs w:val="24"/>
          <w:lang w:val="it-IT" w:eastAsia="en-US"/>
        </w:rPr>
        <w:t>- Legea nr. 121/2019 privind evaluarea și gestionarea</w:t>
      </w:r>
      <w:r w:rsidRPr="000B4F29">
        <w:rPr>
          <w:rFonts w:ascii="Arial" w:hAnsi="Arial" w:cs="Arial"/>
          <w:sz w:val="24"/>
          <w:szCs w:val="24"/>
          <w:lang w:val="ro-RO"/>
        </w:rPr>
        <w:t xml:space="preserve"> zgomotului ambiant.</w:t>
      </w:r>
    </w:p>
    <w:p w:rsidR="00307599" w:rsidRPr="000B4F29" w:rsidRDefault="00307599" w:rsidP="00A4622D">
      <w:pPr>
        <w:pStyle w:val="BodyText"/>
        <w:keepNext/>
        <w:widowControl w:val="0"/>
        <w:spacing w:after="0"/>
        <w:jc w:val="both"/>
        <w:rPr>
          <w:rFonts w:ascii="Arial" w:hAnsi="Arial" w:cs="Arial"/>
          <w:sz w:val="24"/>
          <w:szCs w:val="24"/>
          <w:lang w:val="ro-RO"/>
        </w:rPr>
      </w:pPr>
      <w:r w:rsidRPr="000B4F29">
        <w:rPr>
          <w:rFonts w:ascii="Arial" w:eastAsia="Times New Roman" w:hAnsi="Arial" w:cs="Arial"/>
          <w:sz w:val="24"/>
          <w:szCs w:val="24"/>
          <w:lang w:val="ro-RO"/>
        </w:rPr>
        <w:t xml:space="preserve">- Se vor respecta prevederile Legii nr. 123/2020 pentru modificarea și completarea O.U.G. nr. 195/2005 privind protecția mediului </w:t>
      </w:r>
      <w:r w:rsidRPr="000B4F29">
        <w:rPr>
          <w:rFonts w:ascii="Arial" w:hAnsi="Arial" w:cs="Arial"/>
          <w:sz w:val="24"/>
          <w:szCs w:val="24"/>
          <w:lang w:val="ro-RO"/>
        </w:rPr>
        <w:t>(referitor la disconfortul olfactiv)</w:t>
      </w:r>
      <w:r w:rsidRPr="000B4F29">
        <w:rPr>
          <w:rFonts w:ascii="Arial" w:eastAsia="Times New Roman" w:hAnsi="Arial" w:cs="Arial"/>
          <w:sz w:val="24"/>
          <w:szCs w:val="24"/>
          <w:lang w:val="ro-RO"/>
        </w:rPr>
        <w:t>.</w:t>
      </w:r>
    </w:p>
    <w:p w:rsidR="00A46E71" w:rsidRPr="000B4F29" w:rsidRDefault="00A46E71" w:rsidP="00A4622D">
      <w:pPr>
        <w:pStyle w:val="ListParagraph"/>
        <w:keepNext/>
        <w:widowControl w:val="0"/>
        <w:spacing w:line="276" w:lineRule="auto"/>
        <w:ind w:left="0"/>
        <w:jc w:val="both"/>
        <w:rPr>
          <w:rFonts w:ascii="Arial" w:hAnsi="Arial" w:cs="Arial"/>
          <w:sz w:val="24"/>
          <w:szCs w:val="24"/>
          <w:lang w:val="it-IT"/>
        </w:rPr>
      </w:pPr>
      <w:r w:rsidRPr="000B4F29">
        <w:rPr>
          <w:rFonts w:ascii="Arial" w:hAnsi="Arial" w:cs="Arial"/>
          <w:sz w:val="24"/>
          <w:szCs w:val="24"/>
          <w:lang w:val="it-IT"/>
        </w:rPr>
        <w:t>- Se vor respecta prevederile Legii nr. 61/1991, modificata, privind sanctionarea faptelor de incălcare a unor norme de convietuire sociala, a ordinii si linistii publice.</w:t>
      </w:r>
    </w:p>
    <w:p w:rsidR="00A46E71" w:rsidRPr="000B4F29" w:rsidRDefault="00A46E71" w:rsidP="00A4622D">
      <w:pPr>
        <w:pStyle w:val="ListParagraph"/>
        <w:keepNext/>
        <w:widowControl w:val="0"/>
        <w:spacing w:line="276" w:lineRule="auto"/>
        <w:ind w:left="0"/>
        <w:jc w:val="both"/>
        <w:rPr>
          <w:rFonts w:ascii="Arial" w:hAnsi="Arial" w:cs="Arial"/>
          <w:sz w:val="24"/>
          <w:szCs w:val="24"/>
        </w:rPr>
      </w:pPr>
      <w:r w:rsidRPr="000B4F29">
        <w:rPr>
          <w:rFonts w:ascii="Arial" w:hAnsi="Arial" w:cs="Arial"/>
          <w:sz w:val="24"/>
          <w:szCs w:val="24"/>
          <w:lang w:val="it-IT"/>
        </w:rPr>
        <w:t xml:space="preserve">- </w:t>
      </w:r>
      <w:r w:rsidRPr="000B4F29">
        <w:rPr>
          <w:rFonts w:ascii="Arial" w:hAnsi="Arial" w:cs="Arial"/>
          <w:sz w:val="24"/>
          <w:szCs w:val="24"/>
        </w:rPr>
        <w:t xml:space="preserve">Pe durata execuţiei lucrărilor se vor lua măsuri pentru respectarea legislaţiei privind protecţia mediului în vigoare (STAS 12574/1987, SR 10009/2017, Ord. </w:t>
      </w:r>
      <w:proofErr w:type="gramStart"/>
      <w:r w:rsidRPr="000B4F29">
        <w:rPr>
          <w:rFonts w:ascii="Arial" w:hAnsi="Arial" w:cs="Arial"/>
          <w:sz w:val="24"/>
          <w:szCs w:val="24"/>
        </w:rPr>
        <w:t>nr</w:t>
      </w:r>
      <w:proofErr w:type="gramEnd"/>
      <w:r w:rsidRPr="000B4F29">
        <w:rPr>
          <w:rFonts w:ascii="Arial" w:hAnsi="Arial" w:cs="Arial"/>
          <w:sz w:val="24"/>
          <w:szCs w:val="24"/>
        </w:rPr>
        <w:t xml:space="preserve">. </w:t>
      </w:r>
      <w:proofErr w:type="gramStart"/>
      <w:r w:rsidRPr="000B4F29">
        <w:rPr>
          <w:rFonts w:ascii="Arial" w:hAnsi="Arial" w:cs="Arial"/>
          <w:sz w:val="24"/>
          <w:szCs w:val="24"/>
        </w:rPr>
        <w:t xml:space="preserve">462/1993 </w:t>
      </w:r>
      <w:r w:rsidRPr="000B4F29">
        <w:rPr>
          <w:rFonts w:ascii="Arial" w:hAnsi="Arial" w:cs="Arial"/>
          <w:sz w:val="24"/>
          <w:szCs w:val="24"/>
          <w:lang w:val="fr-FR"/>
        </w:rPr>
        <w:t>si</w:t>
      </w:r>
      <w:r w:rsidRPr="000B4F29">
        <w:rPr>
          <w:rFonts w:ascii="Arial" w:hAnsi="Arial" w:cs="Arial"/>
          <w:sz w:val="24"/>
          <w:szCs w:val="24"/>
        </w:rPr>
        <w:t xml:space="preserve"> H.G. nr.</w:t>
      </w:r>
      <w:proofErr w:type="gramEnd"/>
      <w:r w:rsidRPr="000B4F29">
        <w:rPr>
          <w:rFonts w:ascii="Arial" w:hAnsi="Arial" w:cs="Arial"/>
          <w:sz w:val="24"/>
          <w:szCs w:val="24"/>
        </w:rPr>
        <w:t xml:space="preserve"> </w:t>
      </w:r>
      <w:proofErr w:type="gramStart"/>
      <w:r w:rsidRPr="000B4F29">
        <w:rPr>
          <w:rFonts w:ascii="Arial" w:hAnsi="Arial" w:cs="Arial"/>
          <w:sz w:val="24"/>
          <w:szCs w:val="24"/>
        </w:rPr>
        <w:t>1756/2006 privind limitarea nivelului emisiilor de zgomot în mediu produs de echipamentele destinate utilizarii in exteriorul cladirilor).</w:t>
      </w:r>
      <w:proofErr w:type="gramEnd"/>
    </w:p>
    <w:p w:rsidR="00A46E71" w:rsidRPr="000B4F29" w:rsidRDefault="00A46E71" w:rsidP="00A4622D">
      <w:pPr>
        <w:pStyle w:val="ListParagraph"/>
        <w:keepNext/>
        <w:widowControl w:val="0"/>
        <w:spacing w:line="276" w:lineRule="auto"/>
        <w:ind w:left="0"/>
        <w:jc w:val="both"/>
        <w:rPr>
          <w:rFonts w:ascii="Arial" w:hAnsi="Arial" w:cs="Arial"/>
          <w:sz w:val="24"/>
          <w:szCs w:val="24"/>
          <w:lang w:val="it-IT"/>
        </w:rPr>
      </w:pPr>
      <w:r w:rsidRPr="000B4F29">
        <w:rPr>
          <w:rFonts w:ascii="Arial" w:hAnsi="Arial" w:cs="Arial"/>
          <w:sz w:val="24"/>
          <w:szCs w:val="24"/>
          <w:lang w:val="it-IT"/>
        </w:rPr>
        <w:t xml:space="preserve">- Se vor respecta prevederile Legii nr. 104/2011, </w:t>
      </w:r>
      <w:r w:rsidRPr="000B4F29">
        <w:rPr>
          <w:rFonts w:ascii="Arial" w:hAnsi="Arial" w:cs="Arial"/>
          <w:sz w:val="24"/>
          <w:szCs w:val="24"/>
          <w:lang w:val="ro-RO"/>
        </w:rPr>
        <w:t xml:space="preserve">cu completarile si modificarile ulterioare, </w:t>
      </w:r>
      <w:r w:rsidRPr="000B4F29">
        <w:rPr>
          <w:rFonts w:ascii="Arial" w:hAnsi="Arial" w:cs="Arial"/>
          <w:sz w:val="24"/>
          <w:szCs w:val="24"/>
          <w:lang w:val="it-IT"/>
        </w:rPr>
        <w:t xml:space="preserve"> privind calitatea aerului inconjurator.</w:t>
      </w:r>
    </w:p>
    <w:p w:rsidR="00FA7921" w:rsidRPr="000B4F29" w:rsidRDefault="00A46E71" w:rsidP="00A4622D">
      <w:pPr>
        <w:keepNext/>
        <w:widowControl w:val="0"/>
        <w:autoSpaceDE w:val="0"/>
        <w:autoSpaceDN w:val="0"/>
        <w:adjustRightInd w:val="0"/>
        <w:spacing w:after="0"/>
        <w:jc w:val="both"/>
        <w:rPr>
          <w:rFonts w:ascii="Arial" w:hAnsi="Arial" w:cs="Arial"/>
          <w:sz w:val="24"/>
          <w:szCs w:val="24"/>
        </w:rPr>
      </w:pPr>
      <w:r w:rsidRPr="000B4F29">
        <w:rPr>
          <w:rFonts w:ascii="Arial" w:hAnsi="Arial" w:cs="Arial"/>
          <w:sz w:val="24"/>
          <w:szCs w:val="24"/>
          <w:lang w:val="pt-BR"/>
        </w:rPr>
        <w:t xml:space="preserve">- Se vor respecta prevederile </w:t>
      </w:r>
      <w:r w:rsidR="00FA7921" w:rsidRPr="000B4F29">
        <w:rPr>
          <w:rFonts w:ascii="Arial" w:hAnsi="Arial" w:cs="Arial"/>
          <w:sz w:val="24"/>
          <w:szCs w:val="24"/>
        </w:rPr>
        <w:t xml:space="preserve">Ordinul MAPPM nr. </w:t>
      </w:r>
      <w:proofErr w:type="gramStart"/>
      <w:r w:rsidR="00FA7921" w:rsidRPr="000B4F29">
        <w:rPr>
          <w:rFonts w:ascii="Arial" w:hAnsi="Arial" w:cs="Arial"/>
          <w:sz w:val="24"/>
          <w:szCs w:val="24"/>
        </w:rPr>
        <w:t>756/1997 pentru aprobarea Reglementării privind evaluarea poluării mediului.</w:t>
      </w:r>
      <w:proofErr w:type="gramEnd"/>
    </w:p>
    <w:p w:rsidR="00A46E71" w:rsidRPr="000B4F29" w:rsidRDefault="00A46E71" w:rsidP="00A4622D">
      <w:pPr>
        <w:keepNext/>
        <w:widowControl w:val="0"/>
        <w:spacing w:after="0"/>
        <w:jc w:val="both"/>
        <w:rPr>
          <w:rFonts w:ascii="Arial" w:hAnsi="Arial" w:cs="Arial"/>
          <w:sz w:val="24"/>
          <w:szCs w:val="24"/>
          <w:lang w:val="ro-RO"/>
        </w:rPr>
      </w:pPr>
      <w:r w:rsidRPr="000B4F29">
        <w:rPr>
          <w:rFonts w:ascii="Arial" w:hAnsi="Arial" w:cs="Arial"/>
          <w:sz w:val="24"/>
          <w:szCs w:val="24"/>
          <w:lang w:val="ro-RO"/>
        </w:rPr>
        <w:t>-  Gospodărirea materialelor de construcţie se va realiza numai în limita terenului deţinut, fără deranjarea vecinătăţilor. Se vor respecta</w:t>
      </w:r>
      <w:r w:rsidR="00225496" w:rsidRPr="000B4F29">
        <w:rPr>
          <w:rFonts w:ascii="Arial" w:hAnsi="Arial" w:cs="Arial"/>
          <w:sz w:val="24"/>
          <w:szCs w:val="24"/>
          <w:lang w:val="ro-RO"/>
        </w:rPr>
        <w:t xml:space="preserve"> prevederile O.U.G. nr. 92/2021 privind</w:t>
      </w:r>
      <w:r w:rsidR="007F5E24" w:rsidRPr="000B4F29">
        <w:rPr>
          <w:rFonts w:ascii="Arial" w:hAnsi="Arial" w:cs="Arial"/>
          <w:sz w:val="24"/>
          <w:szCs w:val="24"/>
          <w:lang w:val="ro-RO"/>
        </w:rPr>
        <w:t xml:space="preserve"> regimul deșeurilor, cu completari și modificări ulterioare.</w:t>
      </w:r>
    </w:p>
    <w:p w:rsidR="00A46E71" w:rsidRPr="000B4F29" w:rsidRDefault="00A46E71" w:rsidP="00A4622D">
      <w:pPr>
        <w:pStyle w:val="ListParagraph"/>
        <w:keepNext/>
        <w:widowControl w:val="0"/>
        <w:numPr>
          <w:ilvl w:val="0"/>
          <w:numId w:val="1"/>
        </w:numPr>
        <w:spacing w:line="276" w:lineRule="auto"/>
        <w:ind w:left="284" w:hanging="284"/>
        <w:jc w:val="both"/>
        <w:rPr>
          <w:rFonts w:ascii="Arial" w:hAnsi="Arial" w:cs="Arial"/>
          <w:sz w:val="24"/>
          <w:szCs w:val="24"/>
        </w:rPr>
      </w:pPr>
      <w:r w:rsidRPr="000B4F29">
        <w:rPr>
          <w:rFonts w:ascii="Arial" w:hAnsi="Arial" w:cs="Arial"/>
          <w:sz w:val="24"/>
          <w:szCs w:val="24"/>
        </w:rPr>
        <w:t>Se vor lua măsuri de protecţie antifonică în zona de lucru a şantierului.</w:t>
      </w:r>
    </w:p>
    <w:p w:rsidR="00A46E71" w:rsidRPr="000B4F29" w:rsidRDefault="00A46E71" w:rsidP="00A4622D">
      <w:pPr>
        <w:pStyle w:val="ListParagraph"/>
        <w:keepNext/>
        <w:widowControl w:val="0"/>
        <w:numPr>
          <w:ilvl w:val="0"/>
          <w:numId w:val="1"/>
        </w:numPr>
        <w:tabs>
          <w:tab w:val="left" w:pos="284"/>
        </w:tabs>
        <w:spacing w:line="276" w:lineRule="auto"/>
        <w:ind w:left="0" w:firstLine="0"/>
        <w:jc w:val="both"/>
        <w:rPr>
          <w:rFonts w:ascii="Arial" w:hAnsi="Arial" w:cs="Arial"/>
          <w:sz w:val="24"/>
          <w:szCs w:val="24"/>
        </w:rPr>
      </w:pPr>
      <w:r w:rsidRPr="000B4F29">
        <w:rPr>
          <w:rFonts w:ascii="Arial" w:hAnsi="Arial" w:cs="Arial"/>
          <w:sz w:val="24"/>
          <w:szCs w:val="24"/>
        </w:rPr>
        <w:t>Se vor respecta prevederile Ordinului nr. 119/2014 emis de Ministerul Sănătăţii, cu completări şi modificări ulterioare.</w:t>
      </w:r>
    </w:p>
    <w:p w:rsidR="00A46E71" w:rsidRPr="000B4F29" w:rsidRDefault="00A46E71" w:rsidP="00A4622D">
      <w:pPr>
        <w:pStyle w:val="ListParagraph"/>
        <w:keepNext/>
        <w:widowControl w:val="0"/>
        <w:spacing w:line="276" w:lineRule="auto"/>
        <w:ind w:left="0"/>
        <w:jc w:val="both"/>
        <w:rPr>
          <w:rFonts w:ascii="Arial" w:hAnsi="Arial" w:cs="Arial"/>
          <w:sz w:val="24"/>
          <w:szCs w:val="24"/>
        </w:rPr>
      </w:pPr>
      <w:r w:rsidRPr="000B4F29">
        <w:rPr>
          <w:rFonts w:ascii="Arial" w:hAnsi="Arial" w:cs="Arial"/>
          <w:sz w:val="24"/>
          <w:szCs w:val="24"/>
        </w:rPr>
        <w:t>- Se vor amplasa panouri de informare a cetăţenilor asupra viitoarelor construcţii şi modificări ale zonei, asigurându-se protecţia circulaţiei pietonale şi auto în zonă.</w:t>
      </w:r>
    </w:p>
    <w:p w:rsidR="00A46E71" w:rsidRPr="000B4F29" w:rsidRDefault="00A46E71" w:rsidP="00A4622D">
      <w:pPr>
        <w:pStyle w:val="ListParagraph"/>
        <w:keepNext/>
        <w:widowControl w:val="0"/>
        <w:spacing w:line="276" w:lineRule="auto"/>
        <w:ind w:left="0"/>
        <w:jc w:val="both"/>
        <w:rPr>
          <w:rFonts w:ascii="Arial" w:hAnsi="Arial" w:cs="Arial"/>
          <w:sz w:val="24"/>
          <w:szCs w:val="24"/>
        </w:rPr>
      </w:pPr>
      <w:r w:rsidRPr="000B4F29">
        <w:rPr>
          <w:rFonts w:ascii="Arial" w:hAnsi="Arial" w:cs="Arial"/>
          <w:sz w:val="24"/>
          <w:szCs w:val="24"/>
        </w:rPr>
        <w:t xml:space="preserve">- Deşeurile şi materialele rezultate din activitatea de construcţie şi montaj vor fi obligatoriu îndepărtate din zonă pe baza unui contract încheiat cu </w:t>
      </w:r>
      <w:proofErr w:type="gramStart"/>
      <w:r w:rsidRPr="000B4F29">
        <w:rPr>
          <w:rFonts w:ascii="Arial" w:hAnsi="Arial" w:cs="Arial"/>
          <w:sz w:val="24"/>
          <w:szCs w:val="24"/>
        </w:rPr>
        <w:t>un</w:t>
      </w:r>
      <w:proofErr w:type="gramEnd"/>
      <w:r w:rsidRPr="000B4F29">
        <w:rPr>
          <w:rFonts w:ascii="Arial" w:hAnsi="Arial" w:cs="Arial"/>
          <w:sz w:val="24"/>
          <w:szCs w:val="24"/>
        </w:rPr>
        <w:t xml:space="preserve"> prestator autorizat. </w:t>
      </w:r>
      <w:proofErr w:type="gramStart"/>
      <w:r w:rsidRPr="000B4F29">
        <w:rPr>
          <w:rFonts w:ascii="Arial" w:hAnsi="Arial" w:cs="Arial"/>
          <w:sz w:val="24"/>
          <w:szCs w:val="24"/>
        </w:rPr>
        <w:t>Este interzisă depozitarea necontrolată a deşeurilor rezultate.</w:t>
      </w:r>
      <w:proofErr w:type="gramEnd"/>
    </w:p>
    <w:p w:rsidR="00A46E71" w:rsidRPr="000B4F29" w:rsidRDefault="00A46E71" w:rsidP="00A4622D">
      <w:pPr>
        <w:pStyle w:val="ListParagraph"/>
        <w:keepNext/>
        <w:widowControl w:val="0"/>
        <w:spacing w:line="276" w:lineRule="auto"/>
        <w:ind w:left="0"/>
        <w:jc w:val="both"/>
        <w:rPr>
          <w:rFonts w:ascii="Arial" w:hAnsi="Arial" w:cs="Arial"/>
          <w:sz w:val="24"/>
          <w:szCs w:val="24"/>
          <w:lang w:val="ro-RO"/>
        </w:rPr>
      </w:pPr>
      <w:r w:rsidRPr="000B4F29">
        <w:rPr>
          <w:rFonts w:ascii="Arial" w:hAnsi="Arial" w:cs="Arial"/>
          <w:sz w:val="24"/>
          <w:szCs w:val="24"/>
        </w:rPr>
        <w:t xml:space="preserve">- </w:t>
      </w:r>
      <w:r w:rsidRPr="000B4F29">
        <w:rPr>
          <w:rFonts w:ascii="Arial" w:hAnsi="Arial" w:cs="Arial"/>
          <w:sz w:val="24"/>
          <w:szCs w:val="24"/>
          <w:lang w:val="ro-RO"/>
        </w:rPr>
        <w:t xml:space="preserve">Se interzice poluarea solului cu carburanţi, uleiuri rezultate în urma operaţiilor de staţionare, aprovizionare, depozitare sau alimentare cu combustibili </w:t>
      </w:r>
      <w:proofErr w:type="gramStart"/>
      <w:r w:rsidRPr="000B4F29">
        <w:rPr>
          <w:rFonts w:ascii="Arial" w:hAnsi="Arial" w:cs="Arial"/>
          <w:sz w:val="24"/>
          <w:szCs w:val="24"/>
          <w:lang w:val="ro-RO"/>
        </w:rPr>
        <w:t>a</w:t>
      </w:r>
      <w:proofErr w:type="gramEnd"/>
      <w:r w:rsidRPr="000B4F29">
        <w:rPr>
          <w:rFonts w:ascii="Arial" w:hAnsi="Arial" w:cs="Arial"/>
          <w:sz w:val="24"/>
          <w:szCs w:val="24"/>
          <w:lang w:val="ro-RO"/>
        </w:rPr>
        <w:t xml:space="preserve"> utilajelor şi mijloacelor de transport în timpul construirii, datorită funcţionării necorespunzătoare a acestora.</w:t>
      </w:r>
      <w:r w:rsidRPr="000B4F29">
        <w:rPr>
          <w:rFonts w:ascii="Arial" w:hAnsi="Arial" w:cs="Arial"/>
          <w:b/>
          <w:sz w:val="24"/>
          <w:szCs w:val="24"/>
          <w:lang w:val="ro-RO" w:eastAsia="ro-RO"/>
        </w:rPr>
        <w:t xml:space="preserve"> </w:t>
      </w:r>
      <w:r w:rsidRPr="000B4F29">
        <w:rPr>
          <w:rFonts w:ascii="Arial" w:hAnsi="Arial" w:cs="Arial"/>
          <w:sz w:val="24"/>
          <w:szCs w:val="24"/>
          <w:lang w:val="ro-RO"/>
        </w:rPr>
        <w:t>În cazul unor poluări accidentale se vor lua măsuri pedoameliorative.</w:t>
      </w:r>
    </w:p>
    <w:p w:rsidR="00A46E71" w:rsidRPr="000B4F29" w:rsidRDefault="00A46E71" w:rsidP="00A4622D">
      <w:pPr>
        <w:keepNext/>
        <w:widowControl w:val="0"/>
        <w:spacing w:after="0"/>
        <w:jc w:val="both"/>
        <w:rPr>
          <w:rFonts w:ascii="Arial" w:hAnsi="Arial" w:cs="Arial"/>
          <w:sz w:val="24"/>
          <w:szCs w:val="24"/>
        </w:rPr>
      </w:pPr>
      <w:r w:rsidRPr="000B4F29">
        <w:rPr>
          <w:rFonts w:ascii="Arial" w:hAnsi="Arial" w:cs="Arial"/>
          <w:sz w:val="24"/>
          <w:szCs w:val="24"/>
        </w:rPr>
        <w:t xml:space="preserve">- Se vor lua măsuri pentru diminuarea emisiilor de pulberi din zona şantierului prin umectarea spaţiului de lucru sau acoperirea pe cât posibil </w:t>
      </w:r>
      <w:proofErr w:type="gramStart"/>
      <w:r w:rsidRPr="000B4F29">
        <w:rPr>
          <w:rFonts w:ascii="Arial" w:hAnsi="Arial" w:cs="Arial"/>
          <w:sz w:val="24"/>
          <w:szCs w:val="24"/>
        </w:rPr>
        <w:t>a</w:t>
      </w:r>
      <w:proofErr w:type="gramEnd"/>
      <w:r w:rsidRPr="000B4F29">
        <w:rPr>
          <w:rFonts w:ascii="Arial" w:hAnsi="Arial" w:cs="Arial"/>
          <w:sz w:val="24"/>
          <w:szCs w:val="24"/>
        </w:rPr>
        <w:t xml:space="preserve"> acestuia. </w:t>
      </w:r>
    </w:p>
    <w:p w:rsidR="00A46E71" w:rsidRPr="000B4F29" w:rsidRDefault="00A46E71" w:rsidP="00A4622D">
      <w:pPr>
        <w:keepNext/>
        <w:widowControl w:val="0"/>
        <w:spacing w:after="0"/>
        <w:jc w:val="both"/>
        <w:rPr>
          <w:rFonts w:ascii="Arial" w:hAnsi="Arial" w:cs="Arial"/>
          <w:sz w:val="24"/>
          <w:szCs w:val="24"/>
        </w:rPr>
      </w:pPr>
      <w:r w:rsidRPr="000B4F29">
        <w:rPr>
          <w:rFonts w:ascii="Arial" w:hAnsi="Arial" w:cs="Arial"/>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0B4F29" w:rsidRDefault="00A46E71" w:rsidP="00A4622D">
      <w:pPr>
        <w:pStyle w:val="BodyText"/>
        <w:keepNext/>
        <w:widowControl w:val="0"/>
        <w:spacing w:after="0"/>
        <w:contextualSpacing/>
        <w:jc w:val="both"/>
        <w:rPr>
          <w:rFonts w:ascii="Arial" w:hAnsi="Arial" w:cs="Arial"/>
          <w:sz w:val="24"/>
          <w:szCs w:val="24"/>
          <w:lang w:val="en-US" w:eastAsia="en-US"/>
        </w:rPr>
      </w:pPr>
      <w:r w:rsidRPr="000B4F29">
        <w:rPr>
          <w:rFonts w:ascii="Arial" w:hAnsi="Arial" w:cs="Arial"/>
          <w:sz w:val="24"/>
          <w:szCs w:val="24"/>
          <w:lang w:val="en-US" w:eastAsia="en-US"/>
        </w:rPr>
        <w:t xml:space="preserve">- Se </w:t>
      </w:r>
      <w:proofErr w:type="gramStart"/>
      <w:r w:rsidRPr="000B4F29">
        <w:rPr>
          <w:rFonts w:ascii="Arial" w:hAnsi="Arial" w:cs="Arial"/>
          <w:sz w:val="24"/>
          <w:szCs w:val="24"/>
          <w:lang w:val="en-US" w:eastAsia="en-US"/>
        </w:rPr>
        <w:t>va</w:t>
      </w:r>
      <w:proofErr w:type="gramEnd"/>
      <w:r w:rsidRPr="000B4F29">
        <w:rPr>
          <w:rFonts w:ascii="Arial" w:hAnsi="Arial" w:cs="Arial"/>
          <w:sz w:val="24"/>
          <w:szCs w:val="24"/>
          <w:lang w:val="en-US" w:eastAsia="en-US"/>
        </w:rPr>
        <w:t xml:space="preserve"> respecta legislatia de urbanism in vigoare.</w:t>
      </w:r>
    </w:p>
    <w:p w:rsidR="00A46E71" w:rsidRPr="000B4F29" w:rsidRDefault="00A46E71" w:rsidP="00A4622D">
      <w:pPr>
        <w:pStyle w:val="NormalWeb"/>
        <w:keepNext/>
        <w:widowControl w:val="0"/>
        <w:spacing w:before="0" w:beforeAutospacing="0" w:after="0" w:afterAutospacing="0" w:line="276" w:lineRule="auto"/>
        <w:contextualSpacing/>
        <w:jc w:val="both"/>
        <w:rPr>
          <w:rFonts w:ascii="Arial" w:hAnsi="Arial" w:cs="Arial"/>
        </w:rPr>
      </w:pPr>
      <w:r w:rsidRPr="000B4F29">
        <w:rPr>
          <w:rFonts w:ascii="Arial" w:hAnsi="Arial" w:cs="Arial"/>
        </w:rPr>
        <w:lastRenderedPageBreak/>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0B4F29">
        <w:rPr>
          <w:rFonts w:ascii="Arial" w:hAnsi="Arial" w:cs="Arial"/>
        </w:rPr>
        <w:t>revine</w:t>
      </w:r>
      <w:proofErr w:type="gramEnd"/>
      <w:r w:rsidRPr="000B4F29">
        <w:rPr>
          <w:rFonts w:ascii="Arial" w:hAnsi="Arial" w:cs="Arial"/>
        </w:rPr>
        <w:t xml:space="preserve"> în totalitate titularului de proiect;</w:t>
      </w:r>
    </w:p>
    <w:p w:rsidR="00A46E71" w:rsidRPr="000B4F29" w:rsidRDefault="00A46E71" w:rsidP="00A4622D">
      <w:pPr>
        <w:pStyle w:val="NormalWeb"/>
        <w:keepNext/>
        <w:widowControl w:val="0"/>
        <w:spacing w:before="0" w:beforeAutospacing="0" w:after="0" w:afterAutospacing="0" w:line="276" w:lineRule="auto"/>
        <w:contextualSpacing/>
        <w:jc w:val="both"/>
        <w:rPr>
          <w:rFonts w:ascii="Arial" w:hAnsi="Arial" w:cs="Arial"/>
        </w:rPr>
      </w:pPr>
      <w:r w:rsidRPr="000B4F29">
        <w:rPr>
          <w:rFonts w:ascii="Arial" w:hAnsi="Arial" w:cs="Arial"/>
        </w:rPr>
        <w:t xml:space="preserve">- Se </w:t>
      </w:r>
      <w:proofErr w:type="gramStart"/>
      <w:r w:rsidRPr="000B4F29">
        <w:rPr>
          <w:rFonts w:ascii="Arial" w:hAnsi="Arial" w:cs="Arial"/>
        </w:rPr>
        <w:t>va</w:t>
      </w:r>
      <w:proofErr w:type="gramEnd"/>
      <w:r w:rsidRPr="000B4F29">
        <w:rPr>
          <w:rFonts w:ascii="Arial" w:hAnsi="Arial" w:cs="Arial"/>
        </w:rPr>
        <w:t xml:space="preserve"> asigura salubrizarea zonei și mentinerea curateniei pe traseul drumurilor de acces, pe toata perioada;</w:t>
      </w:r>
    </w:p>
    <w:p w:rsidR="00A46E71" w:rsidRPr="000B4F29" w:rsidRDefault="00A46E71" w:rsidP="00A4622D">
      <w:pPr>
        <w:pStyle w:val="NormalWeb"/>
        <w:keepNext/>
        <w:widowControl w:val="0"/>
        <w:spacing w:before="0" w:beforeAutospacing="0" w:after="0" w:afterAutospacing="0" w:line="276" w:lineRule="auto"/>
        <w:contextualSpacing/>
        <w:jc w:val="both"/>
        <w:rPr>
          <w:rFonts w:ascii="Arial" w:hAnsi="Arial" w:cs="Arial"/>
        </w:rPr>
      </w:pPr>
      <w:r w:rsidRPr="000B4F29">
        <w:rPr>
          <w:rFonts w:ascii="Arial" w:hAnsi="Arial" w:cs="Arial"/>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0B4F29" w:rsidRDefault="00A46E71" w:rsidP="00A4622D">
      <w:pPr>
        <w:pStyle w:val="NormalWeb"/>
        <w:keepNext/>
        <w:widowControl w:val="0"/>
        <w:spacing w:before="0" w:beforeAutospacing="0" w:after="0" w:afterAutospacing="0" w:line="276" w:lineRule="auto"/>
        <w:contextualSpacing/>
        <w:jc w:val="both"/>
        <w:rPr>
          <w:rFonts w:ascii="Arial" w:hAnsi="Arial" w:cs="Arial"/>
        </w:rPr>
      </w:pPr>
      <w:r w:rsidRPr="000B4F29">
        <w:rPr>
          <w:rFonts w:ascii="Arial" w:hAnsi="Arial" w:cs="Arial"/>
        </w:rPr>
        <w:t>- Pentru evitarea poluarii accidentale cu materiale periculoase (scurgeri accidentale de combustibili, de ulei de motor), reparatiile mijloaceor de transport/utilajelor se vor executa doar la societati autorizate</w:t>
      </w:r>
    </w:p>
    <w:p w:rsidR="00A46E71" w:rsidRPr="000B4F29" w:rsidRDefault="00A46E71" w:rsidP="00A4622D">
      <w:pPr>
        <w:pStyle w:val="NormalWeb"/>
        <w:keepNext/>
        <w:widowControl w:val="0"/>
        <w:spacing w:before="0" w:beforeAutospacing="0" w:after="0" w:afterAutospacing="0" w:line="276" w:lineRule="auto"/>
        <w:contextualSpacing/>
        <w:jc w:val="both"/>
        <w:rPr>
          <w:rFonts w:ascii="Arial" w:hAnsi="Arial" w:cs="Arial"/>
        </w:rPr>
      </w:pPr>
      <w:r w:rsidRPr="000B4F29">
        <w:rPr>
          <w:rFonts w:ascii="Arial" w:hAnsi="Arial" w:cs="Arial"/>
        </w:rPr>
        <w:t>- În vederea menținerii calității aerului, în parametri optimi, în zona amplasamentului, se vor respecta următoarele conditii:</w:t>
      </w:r>
    </w:p>
    <w:p w:rsidR="00A46E71" w:rsidRPr="000B4F29" w:rsidRDefault="00A46E71" w:rsidP="00A4622D">
      <w:pPr>
        <w:keepNext/>
        <w:widowControl w:val="0"/>
        <w:numPr>
          <w:ilvl w:val="0"/>
          <w:numId w:val="3"/>
        </w:numPr>
        <w:spacing w:after="0"/>
        <w:ind w:left="709" w:hanging="425"/>
        <w:contextualSpacing/>
        <w:jc w:val="both"/>
        <w:rPr>
          <w:rFonts w:ascii="Arial" w:eastAsia="Times New Roman" w:hAnsi="Arial" w:cs="Arial"/>
          <w:sz w:val="24"/>
          <w:szCs w:val="24"/>
        </w:rPr>
      </w:pPr>
      <w:r w:rsidRPr="000B4F29">
        <w:rPr>
          <w:rFonts w:ascii="Arial" w:eastAsia="Times New Roman" w:hAnsi="Arial" w:cs="Arial"/>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0B4F29" w:rsidRDefault="00A46E71" w:rsidP="00A4622D">
      <w:pPr>
        <w:keepNext/>
        <w:widowControl w:val="0"/>
        <w:numPr>
          <w:ilvl w:val="0"/>
          <w:numId w:val="3"/>
        </w:numPr>
        <w:spacing w:after="0"/>
        <w:ind w:left="709" w:hanging="425"/>
        <w:contextualSpacing/>
        <w:jc w:val="both"/>
        <w:rPr>
          <w:rFonts w:ascii="Arial" w:eastAsia="Times New Roman" w:hAnsi="Arial" w:cs="Arial"/>
          <w:sz w:val="24"/>
          <w:szCs w:val="24"/>
        </w:rPr>
      </w:pPr>
      <w:proofErr w:type="gramStart"/>
      <w:r w:rsidRPr="000B4F29">
        <w:rPr>
          <w:rFonts w:ascii="Arial" w:eastAsia="Times New Roman" w:hAnsi="Arial" w:cs="Arial"/>
          <w:sz w:val="24"/>
          <w:szCs w:val="24"/>
        </w:rPr>
        <w:t>minimizarea</w:t>
      </w:r>
      <w:proofErr w:type="gramEnd"/>
      <w:r w:rsidRPr="000B4F29">
        <w:rPr>
          <w:rFonts w:ascii="Arial" w:eastAsia="Times New Roman" w:hAnsi="Arial" w:cs="Arial"/>
          <w:sz w:val="24"/>
          <w:szCs w:val="24"/>
        </w:rPr>
        <w:t xml:space="preserve"> activităților generatoare de praf (taiere, spargerea betonului, etc.);</w:t>
      </w:r>
    </w:p>
    <w:p w:rsidR="00A46E71" w:rsidRPr="000B4F29" w:rsidRDefault="00A46E71" w:rsidP="00A4622D">
      <w:pPr>
        <w:keepNext/>
        <w:widowControl w:val="0"/>
        <w:numPr>
          <w:ilvl w:val="0"/>
          <w:numId w:val="3"/>
        </w:numPr>
        <w:spacing w:after="0"/>
        <w:ind w:left="709" w:hanging="425"/>
        <w:contextualSpacing/>
        <w:jc w:val="both"/>
        <w:rPr>
          <w:rFonts w:ascii="Arial" w:eastAsia="Times New Roman" w:hAnsi="Arial" w:cs="Arial"/>
          <w:sz w:val="24"/>
          <w:szCs w:val="24"/>
        </w:rPr>
      </w:pPr>
      <w:r w:rsidRPr="000B4F29">
        <w:rPr>
          <w:rFonts w:ascii="Arial" w:eastAsia="Times New Roman" w:hAnsi="Arial" w:cs="Arial"/>
          <w:sz w:val="24"/>
          <w:szCs w:val="24"/>
        </w:rPr>
        <w:t>se vor lua măsuri de acoperire, îngradire, închidere a stocurilor de materiale de constructie sau deșeuri, pentru prevenirea imprastierii cauzata de vant;</w:t>
      </w:r>
    </w:p>
    <w:p w:rsidR="00A46E71" w:rsidRPr="000B4F29" w:rsidRDefault="00A46E71" w:rsidP="00A4622D">
      <w:pPr>
        <w:keepNext/>
        <w:widowControl w:val="0"/>
        <w:spacing w:before="60"/>
        <w:contextualSpacing/>
        <w:jc w:val="both"/>
        <w:rPr>
          <w:rFonts w:ascii="Arial" w:eastAsia="Times New Roman" w:hAnsi="Arial" w:cs="Arial"/>
          <w:sz w:val="24"/>
          <w:szCs w:val="24"/>
        </w:rPr>
      </w:pPr>
      <w:r w:rsidRPr="000B4F29">
        <w:rPr>
          <w:rFonts w:ascii="Arial" w:eastAsia="Times New Roman" w:hAnsi="Arial" w:cs="Arial"/>
          <w:sz w:val="24"/>
          <w:szCs w:val="24"/>
        </w:rPr>
        <w:t>- Oprirea motoarelor tuturor vehiculelor aflate în stationare, în zona șantierului;</w:t>
      </w:r>
    </w:p>
    <w:p w:rsidR="00A46E71" w:rsidRPr="000B4F29" w:rsidRDefault="00A46E71" w:rsidP="00A4622D">
      <w:pPr>
        <w:keepNext/>
        <w:widowControl w:val="0"/>
        <w:spacing w:before="60"/>
        <w:contextualSpacing/>
        <w:jc w:val="both"/>
        <w:rPr>
          <w:rFonts w:ascii="Arial" w:eastAsia="Times New Roman" w:hAnsi="Arial" w:cs="Arial"/>
          <w:sz w:val="24"/>
          <w:szCs w:val="24"/>
        </w:rPr>
      </w:pPr>
      <w:r w:rsidRPr="000B4F29">
        <w:rPr>
          <w:rFonts w:ascii="Arial" w:eastAsia="Times New Roman" w:hAnsi="Arial" w:cs="Arial"/>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0B4F29">
        <w:rPr>
          <w:rFonts w:ascii="Arial" w:eastAsia="Times New Roman" w:hAnsi="Arial" w:cs="Arial"/>
          <w:sz w:val="24"/>
          <w:szCs w:val="24"/>
        </w:rPr>
        <w:t>va</w:t>
      </w:r>
      <w:proofErr w:type="gramEnd"/>
      <w:r w:rsidRPr="000B4F29">
        <w:rPr>
          <w:rFonts w:ascii="Arial" w:eastAsia="Times New Roman" w:hAnsi="Arial" w:cs="Arial"/>
          <w:sz w:val="24"/>
          <w:szCs w:val="24"/>
        </w:rPr>
        <w:t xml:space="preserve"> face pe cat posibil cu vehicule dotate cu prelate;</w:t>
      </w:r>
    </w:p>
    <w:p w:rsidR="00A46E71" w:rsidRPr="000B4F29" w:rsidRDefault="00A46E71" w:rsidP="00A4622D">
      <w:pPr>
        <w:keepNext/>
        <w:widowControl w:val="0"/>
        <w:spacing w:before="60" w:after="0"/>
        <w:contextualSpacing/>
        <w:jc w:val="both"/>
        <w:rPr>
          <w:rFonts w:ascii="Arial" w:eastAsia="Times New Roman" w:hAnsi="Arial" w:cs="Arial"/>
          <w:sz w:val="24"/>
          <w:szCs w:val="24"/>
        </w:rPr>
      </w:pPr>
      <w:r w:rsidRPr="000B4F29">
        <w:rPr>
          <w:rFonts w:ascii="Arial" w:eastAsia="Times New Roman" w:hAnsi="Arial" w:cs="Arial"/>
          <w:sz w:val="24"/>
          <w:szCs w:val="24"/>
        </w:rPr>
        <w:t xml:space="preserve">- Transportul materialelor și transportul utilajelor grele se </w:t>
      </w:r>
      <w:proofErr w:type="gramStart"/>
      <w:r w:rsidRPr="000B4F29">
        <w:rPr>
          <w:rFonts w:ascii="Arial" w:eastAsia="Times New Roman" w:hAnsi="Arial" w:cs="Arial"/>
          <w:sz w:val="24"/>
          <w:szCs w:val="24"/>
        </w:rPr>
        <w:t>va</w:t>
      </w:r>
      <w:proofErr w:type="gramEnd"/>
      <w:r w:rsidRPr="000B4F29">
        <w:rPr>
          <w:rFonts w:ascii="Arial" w:eastAsia="Times New Roman" w:hAnsi="Arial" w:cs="Arial"/>
          <w:sz w:val="24"/>
          <w:szCs w:val="24"/>
        </w:rPr>
        <w:t xml:space="preserve"> realiza pe traseele stabilite, astfel încat sa nu creeze disconfort locuitorilor din zona;</w:t>
      </w:r>
    </w:p>
    <w:p w:rsidR="00A46E71" w:rsidRPr="000B4F29" w:rsidRDefault="00A46E71" w:rsidP="00A4622D">
      <w:pPr>
        <w:keepNext/>
        <w:widowControl w:val="0"/>
        <w:spacing w:before="60" w:after="0"/>
        <w:contextualSpacing/>
        <w:jc w:val="both"/>
        <w:rPr>
          <w:rFonts w:ascii="Arial" w:eastAsia="Times New Roman" w:hAnsi="Arial" w:cs="Arial"/>
          <w:sz w:val="24"/>
          <w:szCs w:val="24"/>
        </w:rPr>
      </w:pPr>
      <w:r w:rsidRPr="000B4F29">
        <w:rPr>
          <w:rFonts w:ascii="Arial" w:eastAsia="Times New Roman" w:hAnsi="Arial" w:cs="Arial"/>
          <w:sz w:val="24"/>
          <w:szCs w:val="24"/>
        </w:rPr>
        <w:t xml:space="preserve">- Organizarea de șantier </w:t>
      </w:r>
      <w:proofErr w:type="gramStart"/>
      <w:r w:rsidRPr="000B4F29">
        <w:rPr>
          <w:rFonts w:ascii="Arial" w:eastAsia="Times New Roman" w:hAnsi="Arial" w:cs="Arial"/>
          <w:sz w:val="24"/>
          <w:szCs w:val="24"/>
        </w:rPr>
        <w:t>va</w:t>
      </w:r>
      <w:proofErr w:type="gramEnd"/>
      <w:r w:rsidRPr="000B4F29">
        <w:rPr>
          <w:rFonts w:ascii="Arial" w:eastAsia="Times New Roman" w:hAnsi="Arial" w:cs="Arial"/>
          <w:sz w:val="24"/>
          <w:szCs w:val="24"/>
        </w:rPr>
        <w:t xml:space="preserve"> respecta obligatoriu măsurile specifice pentru reducerea şi/sau eliminarea efectelor generate de acestea asupra sănătăţii umane și mediului înconjurător.</w:t>
      </w:r>
    </w:p>
    <w:p w:rsidR="00A46E71" w:rsidRPr="000B4F29" w:rsidRDefault="00A46E71" w:rsidP="00A4622D">
      <w:pPr>
        <w:pStyle w:val="NoSpacing"/>
        <w:keepNext/>
        <w:widowControl w:val="0"/>
        <w:spacing w:before="60" w:line="276" w:lineRule="auto"/>
        <w:jc w:val="both"/>
        <w:rPr>
          <w:rFonts w:ascii="Arial" w:hAnsi="Arial" w:cs="Arial"/>
        </w:rPr>
      </w:pPr>
      <w:r w:rsidRPr="000B4F29">
        <w:rPr>
          <w:rFonts w:ascii="Arial" w:hAnsi="Arial" w:cs="Arial"/>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D94682" w:rsidRPr="000B4F29">
        <w:rPr>
          <w:rFonts w:ascii="Arial" w:hAnsi="Arial" w:cs="Arial"/>
        </w:rPr>
        <w:t xml:space="preserve"> </w:t>
      </w:r>
      <w:r w:rsidR="00FD1C60" w:rsidRPr="000B4F29">
        <w:rPr>
          <w:rFonts w:ascii="Arial" w:hAnsi="Arial" w:cs="Arial"/>
        </w:rPr>
        <w:t>com. Cernica</w:t>
      </w:r>
      <w:r w:rsidRPr="000B4F29">
        <w:rPr>
          <w:rFonts w:ascii="Arial" w:hAnsi="Arial" w:cs="Arial"/>
        </w:rPr>
        <w:t>. În caz contrar se va solicita şi obţine un nou act de reglementare.</w:t>
      </w:r>
    </w:p>
    <w:p w:rsidR="00A46E71" w:rsidRPr="000B4F29" w:rsidRDefault="00A46E71" w:rsidP="00A4622D">
      <w:pPr>
        <w:keepNext/>
        <w:widowControl w:val="0"/>
        <w:spacing w:after="0"/>
        <w:contextualSpacing/>
        <w:jc w:val="both"/>
        <w:rPr>
          <w:rFonts w:ascii="Arial" w:eastAsia="Times New Roman" w:hAnsi="Arial" w:cs="Arial"/>
          <w:b/>
          <w:sz w:val="24"/>
          <w:szCs w:val="24"/>
        </w:rPr>
      </w:pPr>
      <w:r w:rsidRPr="000B4F29">
        <w:rPr>
          <w:rFonts w:ascii="Arial" w:eastAsia="Times New Roman" w:hAnsi="Arial" w:cs="Arial"/>
          <w:b/>
          <w:sz w:val="24"/>
          <w:szCs w:val="24"/>
        </w:rPr>
        <w:t>         </w:t>
      </w:r>
      <w:proofErr w:type="gramStart"/>
      <w:r w:rsidRPr="000B4F29">
        <w:rPr>
          <w:rFonts w:ascii="Arial" w:eastAsia="Times New Roman" w:hAnsi="Arial" w:cs="Arial"/>
          <w:b/>
          <w:sz w:val="24"/>
          <w:szCs w:val="24"/>
        </w:rPr>
        <w:t>Conform</w:t>
      </w:r>
      <w:proofErr w:type="gramEnd"/>
      <w:r w:rsidRPr="000B4F29">
        <w:rPr>
          <w:rFonts w:ascii="Arial" w:eastAsia="Times New Roman" w:hAnsi="Arial" w:cs="Arial"/>
          <w:b/>
          <w:sz w:val="24"/>
          <w:szCs w:val="24"/>
        </w:rPr>
        <w:t xml:space="preserve"> prevederilor Legii nr. 292/2018:</w:t>
      </w:r>
    </w:p>
    <w:p w:rsidR="00A46E71" w:rsidRPr="000B4F29" w:rsidRDefault="00A46E71" w:rsidP="00A4622D">
      <w:pPr>
        <w:keepNext/>
        <w:widowControl w:val="0"/>
        <w:spacing w:after="0"/>
        <w:contextualSpacing/>
        <w:jc w:val="both"/>
        <w:rPr>
          <w:rFonts w:ascii="Arial" w:eastAsia="Times New Roman" w:hAnsi="Arial" w:cs="Arial"/>
          <w:b/>
          <w:sz w:val="24"/>
          <w:szCs w:val="24"/>
        </w:rPr>
      </w:pPr>
      <w:r w:rsidRPr="000B4F29">
        <w:rPr>
          <w:rFonts w:ascii="Arial" w:eastAsia="Times New Roman" w:hAnsi="Arial" w:cs="Arial"/>
          <w:b/>
          <w:sz w:val="24"/>
          <w:szCs w:val="24"/>
        </w:rPr>
        <w:t xml:space="preserve"> - </w:t>
      </w:r>
      <w:proofErr w:type="gramStart"/>
      <w:r w:rsidRPr="000B4F29">
        <w:rPr>
          <w:rFonts w:ascii="Arial" w:eastAsia="Times New Roman" w:hAnsi="Arial" w:cs="Arial"/>
          <w:b/>
          <w:sz w:val="24"/>
          <w:szCs w:val="24"/>
        </w:rPr>
        <w:t>anexa</w:t>
      </w:r>
      <w:proofErr w:type="gramEnd"/>
      <w:r w:rsidRPr="000B4F29">
        <w:rPr>
          <w:rFonts w:ascii="Arial" w:eastAsia="Times New Roman" w:hAnsi="Arial" w:cs="Arial"/>
          <w:b/>
          <w:sz w:val="24"/>
          <w:szCs w:val="24"/>
        </w:rPr>
        <w:t xml:space="preserve"> 5, art. </w:t>
      </w:r>
      <w:proofErr w:type="gramStart"/>
      <w:r w:rsidRPr="000B4F29">
        <w:rPr>
          <w:rFonts w:ascii="Arial" w:eastAsia="Times New Roman" w:hAnsi="Arial" w:cs="Arial"/>
          <w:b/>
          <w:sz w:val="24"/>
          <w:szCs w:val="24"/>
        </w:rPr>
        <w:t>43, alin.</w:t>
      </w:r>
      <w:proofErr w:type="gramEnd"/>
      <w:r w:rsidRPr="000B4F29">
        <w:rPr>
          <w:rFonts w:ascii="Arial" w:eastAsia="Times New Roman" w:hAnsi="Arial" w:cs="Arial"/>
          <w:b/>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0B4F29" w:rsidRDefault="00A46E71" w:rsidP="00A4622D">
      <w:pPr>
        <w:keepNext/>
        <w:widowControl w:val="0"/>
        <w:spacing w:after="120"/>
        <w:contextualSpacing/>
        <w:jc w:val="both"/>
        <w:rPr>
          <w:rFonts w:ascii="Arial" w:eastAsia="Times New Roman" w:hAnsi="Arial" w:cs="Arial"/>
          <w:b/>
          <w:sz w:val="24"/>
          <w:szCs w:val="24"/>
        </w:rPr>
      </w:pPr>
      <w:r w:rsidRPr="000B4F29">
        <w:rPr>
          <w:rFonts w:ascii="Arial" w:eastAsia="Times New Roman" w:hAnsi="Arial" w:cs="Arial"/>
          <w:b/>
          <w:sz w:val="24"/>
          <w:szCs w:val="24"/>
        </w:rPr>
        <w:t xml:space="preserve"> - </w:t>
      </w:r>
      <w:proofErr w:type="gramStart"/>
      <w:r w:rsidRPr="000B4F29">
        <w:rPr>
          <w:rFonts w:ascii="Arial" w:eastAsia="Times New Roman" w:hAnsi="Arial" w:cs="Arial"/>
          <w:b/>
          <w:sz w:val="24"/>
          <w:szCs w:val="24"/>
        </w:rPr>
        <w:t>anexa</w:t>
      </w:r>
      <w:proofErr w:type="gramEnd"/>
      <w:r w:rsidRPr="000B4F29">
        <w:rPr>
          <w:rFonts w:ascii="Arial" w:eastAsia="Times New Roman" w:hAnsi="Arial" w:cs="Arial"/>
          <w:b/>
          <w:sz w:val="24"/>
          <w:szCs w:val="24"/>
        </w:rPr>
        <w:t xml:space="preserve"> 5, art. </w:t>
      </w:r>
      <w:proofErr w:type="gramStart"/>
      <w:r w:rsidRPr="000B4F29">
        <w:rPr>
          <w:rFonts w:ascii="Arial" w:eastAsia="Times New Roman" w:hAnsi="Arial" w:cs="Arial"/>
          <w:b/>
          <w:sz w:val="24"/>
          <w:szCs w:val="24"/>
        </w:rPr>
        <w:t>43 alin.</w:t>
      </w:r>
      <w:proofErr w:type="gramEnd"/>
      <w:r w:rsidRPr="000B4F29">
        <w:rPr>
          <w:rFonts w:ascii="Arial" w:eastAsia="Times New Roman" w:hAnsi="Arial" w:cs="Arial"/>
          <w:b/>
          <w:sz w:val="24"/>
          <w:szCs w:val="24"/>
        </w:rPr>
        <w:t xml:space="preserve"> (4) </w:t>
      </w:r>
      <w:proofErr w:type="gramStart"/>
      <w:r w:rsidRPr="000B4F29">
        <w:rPr>
          <w:rFonts w:ascii="Arial" w:eastAsia="Times New Roman" w:hAnsi="Arial" w:cs="Arial"/>
          <w:b/>
          <w:sz w:val="24"/>
          <w:szCs w:val="24"/>
        </w:rPr>
        <w:t>procesul</w:t>
      </w:r>
      <w:proofErr w:type="gramEnd"/>
      <w:r w:rsidRPr="000B4F29">
        <w:rPr>
          <w:rFonts w:ascii="Arial" w:eastAsia="Times New Roman" w:hAnsi="Arial" w:cs="Arial"/>
          <w:b/>
          <w:sz w:val="24"/>
          <w:szCs w:val="24"/>
        </w:rPr>
        <w:t xml:space="preserve"> - verbal intocmit in situatia prevazuta la alin. (3) </w:t>
      </w:r>
      <w:proofErr w:type="gramStart"/>
      <w:r w:rsidRPr="000B4F29">
        <w:rPr>
          <w:rFonts w:ascii="Arial" w:eastAsia="Times New Roman" w:hAnsi="Arial" w:cs="Arial"/>
          <w:b/>
          <w:sz w:val="24"/>
          <w:szCs w:val="24"/>
        </w:rPr>
        <w:t>se</w:t>
      </w:r>
      <w:proofErr w:type="gramEnd"/>
      <w:r w:rsidRPr="000B4F29">
        <w:rPr>
          <w:rFonts w:ascii="Arial" w:eastAsia="Times New Roman" w:hAnsi="Arial" w:cs="Arial"/>
          <w:b/>
          <w:sz w:val="24"/>
          <w:szCs w:val="24"/>
        </w:rPr>
        <w:t xml:space="preserve"> anexeaza si face parte integranta din procesul - verbal de receptie la terminarea lucrarilor.</w:t>
      </w:r>
    </w:p>
    <w:p w:rsidR="00A46E71" w:rsidRPr="000B4F29" w:rsidRDefault="00A46E71" w:rsidP="00A4622D">
      <w:pPr>
        <w:keepNext/>
        <w:widowControl w:val="0"/>
        <w:spacing w:before="6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 xml:space="preserve">Pentru legalitatea si autenticitatea documentelor depuse la dosar se face </w:t>
      </w:r>
      <w:r w:rsidRPr="000B4F29">
        <w:rPr>
          <w:rFonts w:ascii="Arial" w:eastAsia="Times New Roman" w:hAnsi="Arial" w:cs="Arial"/>
          <w:sz w:val="24"/>
          <w:szCs w:val="24"/>
        </w:rPr>
        <w:lastRenderedPageBreak/>
        <w:t xml:space="preserve">raspunzator titularul proiectului. </w:t>
      </w:r>
      <w:proofErr w:type="gramStart"/>
      <w:r w:rsidRPr="000B4F29">
        <w:rPr>
          <w:rFonts w:ascii="Arial" w:eastAsia="Times New Roman" w:hAnsi="Arial" w:cs="Arial"/>
          <w:sz w:val="24"/>
          <w:szCs w:val="24"/>
        </w:rPr>
        <w:t>Conform</w:t>
      </w:r>
      <w:proofErr w:type="gramEnd"/>
      <w:r w:rsidRPr="000B4F29">
        <w:rPr>
          <w:rFonts w:ascii="Arial" w:eastAsia="Times New Roman" w:hAnsi="Arial" w:cs="Arial"/>
          <w:sz w:val="24"/>
          <w:szCs w:val="24"/>
        </w:rPr>
        <w:t xml:space="preserve"> art. 21, alin</w:t>
      </w:r>
      <w:proofErr w:type="gramStart"/>
      <w:r w:rsidRPr="000B4F29">
        <w:rPr>
          <w:rFonts w:ascii="Arial" w:eastAsia="Times New Roman" w:hAnsi="Arial" w:cs="Arial"/>
          <w:sz w:val="24"/>
          <w:szCs w:val="24"/>
        </w:rPr>
        <w:t>.(</w:t>
      </w:r>
      <w:proofErr w:type="gramEnd"/>
      <w:r w:rsidRPr="000B4F29">
        <w:rPr>
          <w:rFonts w:ascii="Arial" w:eastAsia="Times New Roman" w:hAnsi="Arial" w:cs="Arial"/>
          <w:sz w:val="24"/>
          <w:szCs w:val="24"/>
        </w:rPr>
        <w:t xml:space="preserve">4) din OUG. </w:t>
      </w:r>
      <w:proofErr w:type="gramStart"/>
      <w:r w:rsidRPr="000B4F29">
        <w:rPr>
          <w:rFonts w:ascii="Arial" w:eastAsia="Times New Roman" w:hAnsi="Arial" w:cs="Arial"/>
          <w:sz w:val="24"/>
          <w:szCs w:val="24"/>
        </w:rPr>
        <w:t>195/2005 privind protectia mediului, aprobată cu modificări și completări prin Legea nr.</w:t>
      </w:r>
      <w:proofErr w:type="gramEnd"/>
      <w:r w:rsidRPr="000B4F29">
        <w:rPr>
          <w:rFonts w:ascii="Arial" w:eastAsia="Times New Roman" w:hAnsi="Arial" w:cs="Arial"/>
          <w:sz w:val="24"/>
          <w:szCs w:val="24"/>
        </w:rPr>
        <w:t xml:space="preserve"> 265/2006, cu modificările și completările </w:t>
      </w:r>
      <w:proofErr w:type="gramStart"/>
      <w:r w:rsidRPr="000B4F29">
        <w:rPr>
          <w:rFonts w:ascii="Arial" w:eastAsia="Times New Roman" w:hAnsi="Arial" w:cs="Arial"/>
          <w:sz w:val="24"/>
          <w:szCs w:val="24"/>
        </w:rPr>
        <w:t>ulterioare ”</w:t>
      </w:r>
      <w:proofErr w:type="gramEnd"/>
      <w:r w:rsidRPr="000B4F29">
        <w:rPr>
          <w:rFonts w:ascii="Arial" w:eastAsia="Times New Roman" w:hAnsi="Arial" w:cs="Arial"/>
          <w:sz w:val="24"/>
          <w:szCs w:val="24"/>
        </w:rPr>
        <w:t>răspunderea pentru corectitudinea informaţiilor puse la dispoziţia autorităţilor competente pentru protecţia mediului și a publicului revine titularului proiectului”.</w:t>
      </w:r>
    </w:p>
    <w:p w:rsidR="00A46E71" w:rsidRPr="000B4F29" w:rsidRDefault="00A46E71" w:rsidP="00A4622D">
      <w:pPr>
        <w:keepNext/>
        <w:widowControl w:val="0"/>
        <w:spacing w:before="60"/>
        <w:contextualSpacing/>
        <w:jc w:val="both"/>
        <w:rPr>
          <w:rFonts w:ascii="Arial" w:eastAsia="Times New Roman" w:hAnsi="Arial" w:cs="Arial"/>
          <w:sz w:val="24"/>
          <w:szCs w:val="24"/>
        </w:rPr>
      </w:pPr>
      <w:r w:rsidRPr="000B4F29">
        <w:rPr>
          <w:rFonts w:ascii="Arial" w:eastAsia="Times New Roman" w:hAnsi="Arial" w:cs="Arial"/>
          <w:sz w:val="24"/>
          <w:szCs w:val="24"/>
        </w:rPr>
        <w:t xml:space="preserve">          </w:t>
      </w:r>
      <w:r w:rsidR="00AF4B83" w:rsidRPr="000B4F29">
        <w:rPr>
          <w:rFonts w:ascii="Arial" w:eastAsia="Times New Roman" w:hAnsi="Arial" w:cs="Arial"/>
          <w:sz w:val="24"/>
          <w:szCs w:val="24"/>
        </w:rPr>
        <w:t>P</w:t>
      </w:r>
      <w:r w:rsidRPr="000B4F29">
        <w:rPr>
          <w:rFonts w:ascii="Arial" w:eastAsia="Times New Roman" w:hAnsi="Arial" w:cs="Arial"/>
          <w:sz w:val="24"/>
          <w:szCs w:val="24"/>
        </w:rPr>
        <w:t>rezentul act nu exonerează de răspundere titularul, proiectantul şi/sau constructorul în cazul producerii unor accidente în timpul execuției lucrărilor sau exploatării acestora.</w:t>
      </w:r>
    </w:p>
    <w:p w:rsidR="00A46E71" w:rsidRPr="000B4F29" w:rsidRDefault="00A46E71" w:rsidP="00A4622D">
      <w:pPr>
        <w:keepNext/>
        <w:widowControl w:val="0"/>
        <w:spacing w:before="6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 xml:space="preserve">Nerespectarea prevederilor prezentei decizii </w:t>
      </w:r>
      <w:proofErr w:type="gramStart"/>
      <w:r w:rsidRPr="000B4F29">
        <w:rPr>
          <w:rFonts w:ascii="Arial" w:eastAsia="Times New Roman" w:hAnsi="Arial" w:cs="Arial"/>
          <w:sz w:val="24"/>
          <w:szCs w:val="24"/>
        </w:rPr>
        <w:t>a</w:t>
      </w:r>
      <w:proofErr w:type="gramEnd"/>
      <w:r w:rsidRPr="000B4F29">
        <w:rPr>
          <w:rFonts w:ascii="Arial" w:eastAsia="Times New Roman" w:hAnsi="Arial" w:cs="Arial"/>
          <w:sz w:val="24"/>
          <w:szCs w:val="24"/>
        </w:rPr>
        <w:t xml:space="preserve"> APM Ilfov se sanctioneaza conform prevederilor legale în vigoare.</w:t>
      </w:r>
    </w:p>
    <w:p w:rsidR="00A46E71" w:rsidRPr="000B4F29" w:rsidRDefault="00A46E71" w:rsidP="00A4622D">
      <w:pPr>
        <w:keepNext/>
        <w:widowControl w:val="0"/>
        <w:spacing w:before="60" w:after="0"/>
        <w:contextualSpacing/>
        <w:jc w:val="both"/>
        <w:rPr>
          <w:rFonts w:ascii="Arial" w:eastAsia="Times New Roman" w:hAnsi="Arial" w:cs="Arial"/>
          <w:sz w:val="24"/>
          <w:szCs w:val="24"/>
        </w:rPr>
      </w:pPr>
      <w:r w:rsidRPr="000B4F29">
        <w:rPr>
          <w:rFonts w:ascii="Arial" w:eastAsia="Times New Roman" w:hAnsi="Arial" w:cs="Arial"/>
          <w:sz w:val="24"/>
          <w:szCs w:val="24"/>
        </w:rPr>
        <w:t>        </w:t>
      </w:r>
      <w:r w:rsidR="001A6B5D" w:rsidRPr="000B4F29">
        <w:rPr>
          <w:rFonts w:ascii="Arial" w:eastAsia="Times New Roman" w:hAnsi="Arial" w:cs="Arial"/>
          <w:sz w:val="24"/>
          <w:szCs w:val="24"/>
        </w:rPr>
        <w:t xml:space="preserve"> </w:t>
      </w:r>
      <w:r w:rsidRPr="000B4F29">
        <w:rPr>
          <w:rFonts w:ascii="Arial" w:eastAsia="Times New Roman" w:hAnsi="Arial" w:cs="Arial"/>
          <w:sz w:val="24"/>
          <w:szCs w:val="24"/>
        </w:rPr>
        <w:t xml:space="preserve">  Proiectul propus nu necesita parcurgerea celorlalte etape ale procesului de evaluare a impactului asupra mediului de evaluare adecvata si de evaluare asupra corpurilor de </w:t>
      </w:r>
      <w:proofErr w:type="gramStart"/>
      <w:r w:rsidRPr="000B4F29">
        <w:rPr>
          <w:rFonts w:ascii="Arial" w:eastAsia="Times New Roman" w:hAnsi="Arial" w:cs="Arial"/>
          <w:sz w:val="24"/>
          <w:szCs w:val="24"/>
        </w:rPr>
        <w:t>apa</w:t>
      </w:r>
      <w:proofErr w:type="gramEnd"/>
      <w:r w:rsidRPr="000B4F29">
        <w:rPr>
          <w:rFonts w:ascii="Arial" w:eastAsia="Times New Roman" w:hAnsi="Arial" w:cs="Arial"/>
          <w:sz w:val="24"/>
          <w:szCs w:val="24"/>
        </w:rPr>
        <w:t>.</w:t>
      </w:r>
    </w:p>
    <w:p w:rsidR="00A46E71" w:rsidRPr="000B4F29" w:rsidRDefault="00A46E71" w:rsidP="00A4622D">
      <w:pPr>
        <w:pStyle w:val="Default"/>
        <w:keepNext/>
        <w:widowControl w:val="0"/>
        <w:spacing w:before="60" w:line="276" w:lineRule="auto"/>
        <w:contextualSpacing/>
        <w:jc w:val="both"/>
        <w:rPr>
          <w:rFonts w:ascii="Arial" w:eastAsia="Times New Roman" w:hAnsi="Arial" w:cs="Arial"/>
          <w:color w:val="auto"/>
        </w:rPr>
      </w:pPr>
      <w:r w:rsidRPr="000B4F29">
        <w:rPr>
          <w:rFonts w:ascii="Arial" w:eastAsia="Times New Roman" w:hAnsi="Arial" w:cs="Arial"/>
          <w:color w:val="auto"/>
        </w:rPr>
        <w:t xml:space="preserve">           </w:t>
      </w:r>
      <w:proofErr w:type="gramStart"/>
      <w:r w:rsidRPr="000B4F29">
        <w:rPr>
          <w:rFonts w:ascii="Arial" w:eastAsia="Times New Roman" w:hAnsi="Arial" w:cs="Arial"/>
          <w:color w:val="auto"/>
        </w:rPr>
        <w:t>Proiectul deciziei etapei de încadrare a fost afişat pe site-ul http://apmif.anpm.ro.</w:t>
      </w:r>
      <w:proofErr w:type="gramEnd"/>
      <w:r w:rsidRPr="000B4F29">
        <w:rPr>
          <w:rFonts w:ascii="Arial" w:eastAsia="Times New Roman" w:hAnsi="Arial" w:cs="Arial"/>
          <w:color w:val="auto"/>
        </w:rPr>
        <w:t xml:space="preserve"> </w:t>
      </w:r>
    </w:p>
    <w:p w:rsidR="00A46E71" w:rsidRPr="000B4F29" w:rsidRDefault="00A46E71" w:rsidP="00A4622D">
      <w:pPr>
        <w:keepNext/>
        <w:widowControl w:val="0"/>
        <w:shd w:val="clear" w:color="auto" w:fill="FFFFFF"/>
        <w:spacing w:before="6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0B4F29" w:rsidRDefault="00A46E71" w:rsidP="00A4622D">
      <w:pPr>
        <w:keepNext/>
        <w:widowControl w:val="0"/>
        <w:spacing w:before="6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 </w:t>
      </w:r>
      <w:proofErr w:type="gramStart"/>
      <w:r w:rsidRPr="000B4F29">
        <w:rPr>
          <w:rFonts w:ascii="Arial" w:eastAsia="Times New Roman" w:hAnsi="Arial" w:cs="Arial"/>
          <w:sz w:val="24"/>
          <w:szCs w:val="24"/>
        </w:rPr>
        <w:t>În conformitate cu prevederile O.U.G. nr.</w:t>
      </w:r>
      <w:proofErr w:type="gramEnd"/>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195/2005, aprobată prin Legea nr.265/2006 privind protectia mediului, cu modificările și completările ulterioare - "Art.</w:t>
      </w:r>
      <w:proofErr w:type="gramEnd"/>
      <w:r w:rsidRPr="000B4F29">
        <w:rPr>
          <w:rFonts w:ascii="Arial" w:eastAsia="Times New Roman" w:hAnsi="Arial" w:cs="Arial"/>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0B4F29" w:rsidRDefault="00A46E71" w:rsidP="00A4622D">
      <w:pPr>
        <w:keepNext/>
        <w:widowControl w:val="0"/>
        <w:spacing w:before="60"/>
        <w:contextualSpacing/>
        <w:jc w:val="both"/>
        <w:rPr>
          <w:rFonts w:ascii="Arial" w:eastAsia="Times New Roman" w:hAnsi="Arial" w:cs="Arial"/>
          <w:sz w:val="24"/>
          <w:szCs w:val="24"/>
        </w:rPr>
      </w:pPr>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Conform</w:t>
      </w:r>
      <w:proofErr w:type="gramEnd"/>
      <w:r w:rsidRPr="000B4F29">
        <w:rPr>
          <w:rFonts w:ascii="Arial" w:eastAsia="Times New Roman" w:hAnsi="Arial" w:cs="Arial"/>
          <w:sz w:val="24"/>
          <w:szCs w:val="24"/>
        </w:rPr>
        <w:t xml:space="preserve"> prevederilor Legii nr. 292/2018: </w:t>
      </w:r>
    </w:p>
    <w:p w:rsidR="00A46E71" w:rsidRPr="000B4F29" w:rsidRDefault="00A46E71" w:rsidP="00A4622D">
      <w:pPr>
        <w:keepNext/>
        <w:widowControl w:val="0"/>
        <w:spacing w:before="60"/>
        <w:contextualSpacing/>
        <w:jc w:val="both"/>
        <w:rPr>
          <w:rFonts w:ascii="Arial" w:eastAsia="Times New Roman" w:hAnsi="Arial" w:cs="Arial"/>
          <w:sz w:val="24"/>
          <w:szCs w:val="24"/>
        </w:rPr>
      </w:pPr>
      <w:r w:rsidRPr="000B4F29">
        <w:rPr>
          <w:rFonts w:ascii="Arial" w:eastAsia="Times New Roman" w:hAnsi="Arial" w:cs="Arial"/>
          <w:sz w:val="24"/>
          <w:szCs w:val="24"/>
        </w:rPr>
        <w:t xml:space="preserve">    - </w:t>
      </w:r>
      <w:proofErr w:type="gramStart"/>
      <w:r w:rsidRPr="000B4F29">
        <w:rPr>
          <w:rFonts w:ascii="Arial" w:eastAsia="Times New Roman" w:hAnsi="Arial" w:cs="Arial"/>
          <w:sz w:val="24"/>
          <w:szCs w:val="24"/>
        </w:rPr>
        <w:t>anexa</w:t>
      </w:r>
      <w:proofErr w:type="gramEnd"/>
      <w:r w:rsidRPr="000B4F29">
        <w:rPr>
          <w:rFonts w:ascii="Arial" w:eastAsia="Times New Roman" w:hAnsi="Arial" w:cs="Arial"/>
          <w:sz w:val="24"/>
          <w:szCs w:val="24"/>
        </w:rPr>
        <w:t xml:space="preserve"> 5, art. </w:t>
      </w:r>
      <w:proofErr w:type="gramStart"/>
      <w:r w:rsidRPr="000B4F29">
        <w:rPr>
          <w:rFonts w:ascii="Arial" w:eastAsia="Times New Roman" w:hAnsi="Arial" w:cs="Arial"/>
          <w:sz w:val="24"/>
          <w:szCs w:val="24"/>
        </w:rPr>
        <w:t>34, alin.</w:t>
      </w:r>
      <w:proofErr w:type="gramEnd"/>
      <w:r w:rsidRPr="000B4F29">
        <w:rPr>
          <w:rFonts w:ascii="Arial" w:eastAsia="Times New Roman" w:hAnsi="Arial" w:cs="Arial"/>
          <w:sz w:val="24"/>
          <w:szCs w:val="24"/>
        </w:rPr>
        <w:t xml:space="preserve"> (1) </w:t>
      </w:r>
      <w:proofErr w:type="gramStart"/>
      <w:r w:rsidRPr="000B4F29">
        <w:rPr>
          <w:rFonts w:ascii="Arial" w:eastAsia="Times New Roman" w:hAnsi="Arial" w:cs="Arial"/>
          <w:sz w:val="24"/>
          <w:szCs w:val="24"/>
        </w:rPr>
        <w:t>titularul</w:t>
      </w:r>
      <w:proofErr w:type="gramEnd"/>
      <w:r w:rsidRPr="000B4F29">
        <w:rPr>
          <w:rFonts w:ascii="Arial" w:eastAsia="Times New Roman" w:hAnsi="Arial" w:cs="Arial"/>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0B4F29" w:rsidRDefault="00A46E71" w:rsidP="00A4622D">
      <w:pPr>
        <w:keepNext/>
        <w:widowControl w:val="0"/>
        <w:spacing w:before="60"/>
        <w:contextualSpacing/>
        <w:jc w:val="both"/>
        <w:rPr>
          <w:rFonts w:ascii="Arial" w:eastAsia="Times New Roman" w:hAnsi="Arial" w:cs="Arial"/>
          <w:sz w:val="24"/>
          <w:szCs w:val="24"/>
        </w:rPr>
      </w:pPr>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-anexa 5, art.</w:t>
      </w:r>
      <w:proofErr w:type="gramEnd"/>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34, alin (2) notificarea prevazuta la alin.</w:t>
      </w:r>
      <w:proofErr w:type="gramEnd"/>
      <w:r w:rsidRPr="000B4F29">
        <w:rPr>
          <w:rFonts w:ascii="Arial" w:eastAsia="Times New Roman" w:hAnsi="Arial" w:cs="Arial"/>
          <w:sz w:val="24"/>
          <w:szCs w:val="24"/>
        </w:rPr>
        <w:t xml:space="preserve"> (1), insotita de raportul de verificare intocmit in conformitate cu prevederile art. </w:t>
      </w:r>
      <w:proofErr w:type="gramStart"/>
      <w:r w:rsidRPr="000B4F29">
        <w:rPr>
          <w:rFonts w:ascii="Arial" w:eastAsia="Times New Roman" w:hAnsi="Arial" w:cs="Arial"/>
          <w:sz w:val="24"/>
          <w:szCs w:val="24"/>
        </w:rPr>
        <w:t>20 alin.</w:t>
      </w:r>
      <w:proofErr w:type="gramEnd"/>
      <w:r w:rsidRPr="000B4F29">
        <w:rPr>
          <w:rFonts w:ascii="Arial" w:eastAsia="Times New Roman" w:hAnsi="Arial" w:cs="Arial"/>
          <w:sz w:val="24"/>
          <w:szCs w:val="24"/>
        </w:rPr>
        <w:t xml:space="preserve"> (2) </w:t>
      </w:r>
      <w:proofErr w:type="gramStart"/>
      <w:r w:rsidRPr="000B4F29">
        <w:rPr>
          <w:rFonts w:ascii="Arial" w:eastAsia="Times New Roman" w:hAnsi="Arial" w:cs="Arial"/>
          <w:sz w:val="24"/>
          <w:szCs w:val="24"/>
        </w:rPr>
        <w:t>lit</w:t>
      </w:r>
      <w:proofErr w:type="gramEnd"/>
      <w:r w:rsidRPr="000B4F29">
        <w:rPr>
          <w:rFonts w:ascii="Arial" w:eastAsia="Times New Roman" w:hAnsi="Arial" w:cs="Arial"/>
          <w:sz w:val="24"/>
          <w:szCs w:val="24"/>
        </w:rPr>
        <w:t xml:space="preserve">. a) </w:t>
      </w:r>
      <w:proofErr w:type="gramStart"/>
      <w:r w:rsidRPr="000B4F29">
        <w:rPr>
          <w:rFonts w:ascii="Arial" w:eastAsia="Times New Roman" w:hAnsi="Arial" w:cs="Arial"/>
          <w:sz w:val="24"/>
          <w:szCs w:val="24"/>
        </w:rPr>
        <w:t>din</w:t>
      </w:r>
      <w:proofErr w:type="gramEnd"/>
      <w:r w:rsidRPr="000B4F29">
        <w:rPr>
          <w:rFonts w:ascii="Arial" w:eastAsia="Times New Roman" w:hAnsi="Arial" w:cs="Arial"/>
          <w:sz w:val="24"/>
          <w:szCs w:val="24"/>
        </w:rPr>
        <w:t xml:space="preserve"> Legea nr. </w:t>
      </w:r>
      <w:proofErr w:type="gramStart"/>
      <w:r w:rsidRPr="000B4F29">
        <w:rPr>
          <w:rFonts w:ascii="Arial" w:eastAsia="Times New Roman" w:hAnsi="Arial" w:cs="Arial"/>
          <w:sz w:val="24"/>
          <w:szCs w:val="24"/>
        </w:rPr>
        <w:t>292/2018 de catre verificatorul de proiecte atestat in conditiile legii pentru cerinta esentiala D) igiena, sanatate si mediu inconjurator prevazuta la art.</w:t>
      </w:r>
      <w:proofErr w:type="gramEnd"/>
      <w:r w:rsidRPr="000B4F29">
        <w:rPr>
          <w:rFonts w:ascii="Arial" w:eastAsia="Times New Roman" w:hAnsi="Arial" w:cs="Arial"/>
          <w:sz w:val="24"/>
          <w:szCs w:val="24"/>
        </w:rPr>
        <w:t xml:space="preserve"> 3 din Ordinul ministrului dezvoltarii regionale si administratiei publice nr. 2264/2018 sau dupa caz de punctul de vedere al autoritatii competente emitente </w:t>
      </w:r>
      <w:proofErr w:type="gramStart"/>
      <w:r w:rsidRPr="000B4F29">
        <w:rPr>
          <w:rFonts w:ascii="Arial" w:eastAsia="Times New Roman" w:hAnsi="Arial" w:cs="Arial"/>
          <w:sz w:val="24"/>
          <w:szCs w:val="24"/>
        </w:rPr>
        <w:t>a</w:t>
      </w:r>
      <w:proofErr w:type="gramEnd"/>
      <w:r w:rsidRPr="000B4F29">
        <w:rPr>
          <w:rFonts w:ascii="Arial" w:eastAsia="Times New Roman" w:hAnsi="Arial" w:cs="Arial"/>
          <w:sz w:val="24"/>
          <w:szCs w:val="24"/>
        </w:rPr>
        <w:t xml:space="preserve"> aprobarii de dezvoltare conform art. </w:t>
      </w:r>
      <w:proofErr w:type="gramStart"/>
      <w:r w:rsidRPr="000B4F29">
        <w:rPr>
          <w:rFonts w:ascii="Arial" w:eastAsia="Times New Roman" w:hAnsi="Arial" w:cs="Arial"/>
          <w:sz w:val="24"/>
          <w:szCs w:val="24"/>
        </w:rPr>
        <w:t>20 alin.</w:t>
      </w:r>
      <w:proofErr w:type="gramEnd"/>
      <w:r w:rsidRPr="000B4F29">
        <w:rPr>
          <w:rFonts w:ascii="Arial" w:eastAsia="Times New Roman" w:hAnsi="Arial" w:cs="Arial"/>
          <w:sz w:val="24"/>
          <w:szCs w:val="24"/>
        </w:rPr>
        <w:t xml:space="preserve"> (2) </w:t>
      </w:r>
      <w:proofErr w:type="gramStart"/>
      <w:r w:rsidRPr="000B4F29">
        <w:rPr>
          <w:rFonts w:ascii="Arial" w:eastAsia="Times New Roman" w:hAnsi="Arial" w:cs="Arial"/>
          <w:sz w:val="24"/>
          <w:szCs w:val="24"/>
        </w:rPr>
        <w:t>lit</w:t>
      </w:r>
      <w:proofErr w:type="gramEnd"/>
      <w:r w:rsidRPr="000B4F29">
        <w:rPr>
          <w:rFonts w:ascii="Arial" w:eastAsia="Times New Roman" w:hAnsi="Arial" w:cs="Arial"/>
          <w:sz w:val="24"/>
          <w:szCs w:val="24"/>
        </w:rPr>
        <w:t xml:space="preserve">. b) </w:t>
      </w:r>
      <w:proofErr w:type="gramStart"/>
      <w:r w:rsidRPr="000B4F29">
        <w:rPr>
          <w:rFonts w:ascii="Arial" w:eastAsia="Times New Roman" w:hAnsi="Arial" w:cs="Arial"/>
          <w:sz w:val="24"/>
          <w:szCs w:val="24"/>
        </w:rPr>
        <w:t>din</w:t>
      </w:r>
      <w:proofErr w:type="gramEnd"/>
      <w:r w:rsidRPr="000B4F29">
        <w:rPr>
          <w:rFonts w:ascii="Arial" w:eastAsia="Times New Roman" w:hAnsi="Arial" w:cs="Arial"/>
          <w:sz w:val="24"/>
          <w:szCs w:val="24"/>
        </w:rPr>
        <w:t xml:space="preserve"> Legea nr. 292/2018, se depune în termen de 10 zile de la data aparitiei necesitatii modificarii/extinderii;</w:t>
      </w:r>
    </w:p>
    <w:p w:rsidR="00A46E71" w:rsidRPr="000B4F29" w:rsidRDefault="00A46E71" w:rsidP="00A4622D">
      <w:pPr>
        <w:keepNext/>
        <w:widowControl w:val="0"/>
        <w:spacing w:before="60" w:after="0"/>
        <w:contextualSpacing/>
        <w:jc w:val="both"/>
        <w:rPr>
          <w:rFonts w:ascii="Arial" w:eastAsia="Times New Roman" w:hAnsi="Arial" w:cs="Arial"/>
          <w:sz w:val="24"/>
          <w:szCs w:val="24"/>
        </w:rPr>
      </w:pPr>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-art.</w:t>
      </w:r>
      <w:proofErr w:type="gramEnd"/>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18, alin.</w:t>
      </w:r>
      <w:proofErr w:type="gramEnd"/>
      <w:r w:rsidRPr="000B4F29">
        <w:rPr>
          <w:rFonts w:ascii="Arial" w:eastAsia="Times New Roman" w:hAnsi="Arial" w:cs="Arial"/>
          <w:sz w:val="24"/>
          <w:szCs w:val="24"/>
        </w:rPr>
        <w:t xml:space="preserve"> (13) </w:t>
      </w:r>
      <w:proofErr w:type="gramStart"/>
      <w:r w:rsidRPr="000B4F29">
        <w:rPr>
          <w:rFonts w:ascii="Arial" w:eastAsia="Times New Roman" w:hAnsi="Arial" w:cs="Arial"/>
          <w:sz w:val="24"/>
          <w:szCs w:val="24"/>
        </w:rPr>
        <w:t>in</w:t>
      </w:r>
      <w:proofErr w:type="gramEnd"/>
      <w:r w:rsidRPr="000B4F29">
        <w:rPr>
          <w:rFonts w:ascii="Arial" w:eastAsia="Times New Roman" w:hAnsi="Arial" w:cs="Arial"/>
          <w:sz w:val="24"/>
          <w:szCs w:val="24"/>
        </w:rPr>
        <w:t xml:space="preserve"> cazul in care una dintre deciziile prevazute la alin. (8) </w:t>
      </w:r>
      <w:proofErr w:type="gramStart"/>
      <w:r w:rsidRPr="000B4F29">
        <w:rPr>
          <w:rFonts w:ascii="Arial" w:eastAsia="Times New Roman" w:hAnsi="Arial" w:cs="Arial"/>
          <w:sz w:val="24"/>
          <w:szCs w:val="24"/>
        </w:rPr>
        <w:t>si</w:t>
      </w:r>
      <w:proofErr w:type="gramEnd"/>
      <w:r w:rsidRPr="000B4F29">
        <w:rPr>
          <w:rFonts w:ascii="Arial" w:eastAsia="Times New Roman" w:hAnsi="Arial" w:cs="Arial"/>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0B4F29" w:rsidRDefault="00A46E71" w:rsidP="00A4622D">
      <w:pPr>
        <w:pStyle w:val="ListParagraph"/>
        <w:keepNext/>
        <w:widowControl w:val="0"/>
        <w:spacing w:before="60" w:line="276" w:lineRule="auto"/>
        <w:ind w:left="0" w:firstLine="567"/>
        <w:jc w:val="both"/>
        <w:rPr>
          <w:rFonts w:ascii="Arial" w:eastAsia="Times New Roman" w:hAnsi="Arial" w:cs="Arial"/>
          <w:sz w:val="24"/>
          <w:szCs w:val="24"/>
        </w:rPr>
      </w:pPr>
      <w:r w:rsidRPr="000B4F29">
        <w:rPr>
          <w:rFonts w:ascii="Arial" w:eastAsia="Times New Roman" w:hAnsi="Arial" w:cs="Arial"/>
          <w:sz w:val="24"/>
          <w:szCs w:val="24"/>
        </w:rPr>
        <w:t xml:space="preserve">Prezentul act de reglementare stabileste conditiile de realizare a proiectului din punct de vedere al protectiei mediului. </w:t>
      </w:r>
      <w:proofErr w:type="gramStart"/>
      <w:r w:rsidRPr="000B4F29">
        <w:rPr>
          <w:rFonts w:ascii="Arial" w:eastAsia="Times New Roman" w:hAnsi="Arial" w:cs="Arial"/>
          <w:sz w:val="24"/>
          <w:szCs w:val="24"/>
        </w:rPr>
        <w:t>Alte conditii privind implementarea proiectului vor fi impuse de institutiile/autoritatile cu atributii in domeniu.</w:t>
      </w:r>
      <w:proofErr w:type="gramEnd"/>
      <w:r w:rsidRPr="000B4F29">
        <w:rPr>
          <w:rFonts w:ascii="Arial" w:eastAsia="Times New Roman" w:hAnsi="Arial" w:cs="Arial"/>
          <w:sz w:val="24"/>
          <w:szCs w:val="24"/>
        </w:rPr>
        <w:t> </w:t>
      </w:r>
    </w:p>
    <w:p w:rsidR="00A46E71" w:rsidRPr="000B4F29" w:rsidRDefault="00A46E71" w:rsidP="00A4622D">
      <w:pPr>
        <w:keepNext/>
        <w:widowControl w:val="0"/>
        <w:spacing w:after="0"/>
        <w:ind w:firstLine="567"/>
        <w:jc w:val="both"/>
        <w:rPr>
          <w:rFonts w:ascii="Arial" w:eastAsia="Times New Roman" w:hAnsi="Arial" w:cs="Arial"/>
          <w:sz w:val="24"/>
          <w:szCs w:val="24"/>
        </w:rPr>
      </w:pPr>
      <w:r w:rsidRPr="000B4F29">
        <w:rPr>
          <w:rFonts w:ascii="Arial" w:eastAsia="Times New Roman" w:hAnsi="Arial" w:cs="Arial"/>
          <w:sz w:val="24"/>
          <w:szCs w:val="24"/>
        </w:rPr>
        <w:lastRenderedPageBreak/>
        <w:t xml:space="preserve">In cazul in care proiectul nu se incadreaza in functiunea zonei, decizia de emitere/respingere </w:t>
      </w:r>
      <w:proofErr w:type="gramStart"/>
      <w:r w:rsidRPr="000B4F29">
        <w:rPr>
          <w:rFonts w:ascii="Arial" w:eastAsia="Times New Roman" w:hAnsi="Arial" w:cs="Arial"/>
          <w:sz w:val="24"/>
          <w:szCs w:val="24"/>
        </w:rPr>
        <w:t>a</w:t>
      </w:r>
      <w:proofErr w:type="gramEnd"/>
      <w:r w:rsidRPr="000B4F29">
        <w:rPr>
          <w:rFonts w:ascii="Arial" w:eastAsia="Times New Roman" w:hAnsi="Arial" w:cs="Arial"/>
          <w:sz w:val="24"/>
          <w:szCs w:val="24"/>
        </w:rPr>
        <w:t xml:space="preserve"> aprobarii de dezvoltare revine autoritatii administratiei publice locale.</w:t>
      </w:r>
    </w:p>
    <w:p w:rsidR="00A46E71" w:rsidRPr="000B4F29" w:rsidRDefault="00A46E71" w:rsidP="00A4622D">
      <w:pPr>
        <w:keepNext/>
        <w:widowControl w:val="0"/>
        <w:shd w:val="clear" w:color="auto" w:fill="FFFFFF"/>
        <w:spacing w:after="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0B4F29">
          <w:rPr>
            <w:rFonts w:ascii="Arial" w:eastAsia="Times New Roman" w:hAnsi="Arial" w:cs="Arial"/>
            <w:sz w:val="24"/>
            <w:szCs w:val="24"/>
          </w:rPr>
          <w:t xml:space="preserve">nr. </w:t>
        </w:r>
        <w:proofErr w:type="gramStart"/>
        <w:r w:rsidRPr="000B4F29">
          <w:rPr>
            <w:rFonts w:ascii="Arial" w:eastAsia="Times New Roman" w:hAnsi="Arial" w:cs="Arial"/>
            <w:sz w:val="24"/>
            <w:szCs w:val="24"/>
          </w:rPr>
          <w:t>554/2004</w:t>
        </w:r>
      </w:hyperlink>
      <w:r w:rsidRPr="000B4F29">
        <w:rPr>
          <w:rFonts w:ascii="Arial" w:eastAsia="Times New Roman" w:hAnsi="Arial" w:cs="Arial"/>
          <w:sz w:val="24"/>
          <w:szCs w:val="24"/>
        </w:rPr>
        <w:t>, cu modificările și completările ulterioare.</w:t>
      </w:r>
      <w:proofErr w:type="gramEnd"/>
    </w:p>
    <w:p w:rsidR="00A46E71" w:rsidRPr="000B4F29" w:rsidRDefault="00A46E71" w:rsidP="00A4622D">
      <w:pPr>
        <w:keepNext/>
        <w:widowControl w:val="0"/>
        <w:shd w:val="clear" w:color="auto" w:fill="FFFFFF"/>
        <w:spacing w:before="6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 xml:space="preserve">Se poate adresa instanței de contencios administrativ competente și orice organizație neguvernamentală care îndeplinește condițiile prevăzute la art. 2 din Legea nr. </w:t>
      </w:r>
      <w:proofErr w:type="gramStart"/>
      <w:r w:rsidRPr="000B4F29">
        <w:rPr>
          <w:rFonts w:ascii="Arial" w:eastAsia="Times New Roman" w:hAnsi="Arial" w:cs="Arial"/>
          <w:sz w:val="24"/>
          <w:szCs w:val="24"/>
        </w:rPr>
        <w:t>292/2018, privind evaluarea impactului anumitor proiecte publice și private asupra mediului, considerându-se că acestea sunt vătămate într-un drept al lor sau într-un interes legitim.</w:t>
      </w:r>
      <w:proofErr w:type="gramEnd"/>
    </w:p>
    <w:p w:rsidR="00A46E71" w:rsidRPr="000B4F29" w:rsidRDefault="00A46E71" w:rsidP="00A4622D">
      <w:pPr>
        <w:keepNext/>
        <w:widowControl w:val="0"/>
        <w:shd w:val="clear" w:color="auto" w:fill="FFFFFF"/>
        <w:spacing w:before="6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0B4F29" w:rsidRDefault="00A46E71" w:rsidP="00A4622D">
      <w:pPr>
        <w:keepNext/>
        <w:widowControl w:val="0"/>
        <w:shd w:val="clear" w:color="auto" w:fill="FFFFFF"/>
        <w:spacing w:before="60"/>
        <w:ind w:firstLine="720"/>
        <w:contextualSpacing/>
        <w:jc w:val="both"/>
        <w:rPr>
          <w:rFonts w:ascii="Arial" w:eastAsia="Times New Roman" w:hAnsi="Arial" w:cs="Arial"/>
          <w:sz w:val="24"/>
          <w:szCs w:val="24"/>
        </w:rPr>
      </w:pPr>
      <w:proofErr w:type="gramStart"/>
      <w:r w:rsidRPr="000B4F29">
        <w:rPr>
          <w:rFonts w:ascii="Arial" w:eastAsia="Times New Roman" w:hAnsi="Arial" w:cs="Arial"/>
          <w:sz w:val="24"/>
          <w:szCs w:val="24"/>
        </w:rPr>
        <w:t>Înainte de a se adresa instanței de contencios administrativ competente, persoanele prevăzute la art.</w:t>
      </w:r>
      <w:proofErr w:type="gramEnd"/>
      <w:r w:rsidRPr="000B4F29">
        <w:rPr>
          <w:rFonts w:ascii="Arial" w:eastAsia="Times New Roman" w:hAnsi="Arial" w:cs="Arial"/>
          <w:sz w:val="24"/>
          <w:szCs w:val="24"/>
        </w:rPr>
        <w:t xml:space="preserve"> 21 din Legea nr. </w:t>
      </w:r>
      <w:proofErr w:type="gramStart"/>
      <w:r w:rsidRPr="000B4F29">
        <w:rPr>
          <w:rFonts w:ascii="Arial" w:eastAsia="Times New Roman" w:hAnsi="Arial" w:cs="Arial"/>
          <w:sz w:val="24"/>
          <w:szCs w:val="24"/>
        </w:rPr>
        <w:t>nr</w:t>
      </w:r>
      <w:proofErr w:type="gramEnd"/>
      <w:r w:rsidRPr="000B4F29">
        <w:rPr>
          <w:rFonts w:ascii="Arial" w:eastAsia="Times New Roman" w:hAnsi="Arial" w:cs="Arial"/>
          <w:sz w:val="24"/>
          <w:szCs w:val="24"/>
        </w:rPr>
        <w:t xml:space="preserve">. 292/2018 privind evaluarea impactului anumitor proiecte publice și private asupra mediului au obligația </w:t>
      </w:r>
      <w:proofErr w:type="gramStart"/>
      <w:r w:rsidRPr="000B4F29">
        <w:rPr>
          <w:rFonts w:ascii="Arial" w:eastAsia="Times New Roman" w:hAnsi="Arial" w:cs="Arial"/>
          <w:sz w:val="24"/>
          <w:szCs w:val="24"/>
        </w:rPr>
        <w:t>să</w:t>
      </w:r>
      <w:proofErr w:type="gramEnd"/>
      <w:r w:rsidRPr="000B4F29">
        <w:rPr>
          <w:rFonts w:ascii="Arial" w:eastAsia="Times New Roman" w:hAnsi="Arial" w:cs="Arial"/>
          <w:sz w:val="24"/>
          <w:szCs w:val="24"/>
        </w:rPr>
        <w:t xml:space="preserve"> solicite autorității publice emitente a deciziei prevăzute la art. </w:t>
      </w:r>
      <w:proofErr w:type="gramStart"/>
      <w:r w:rsidRPr="000B4F29">
        <w:rPr>
          <w:rFonts w:ascii="Arial" w:eastAsia="Times New Roman" w:hAnsi="Arial" w:cs="Arial"/>
          <w:sz w:val="24"/>
          <w:szCs w:val="24"/>
        </w:rPr>
        <w:t>21 alin.</w:t>
      </w:r>
      <w:proofErr w:type="gramEnd"/>
      <w:r w:rsidRPr="000B4F29">
        <w:rPr>
          <w:rFonts w:ascii="Arial" w:eastAsia="Times New Roman" w:hAnsi="Arial" w:cs="Arial"/>
          <w:sz w:val="24"/>
          <w:szCs w:val="24"/>
        </w:rPr>
        <w:t xml:space="preserve"> (3) </w:t>
      </w:r>
      <w:proofErr w:type="gramStart"/>
      <w:r w:rsidRPr="000B4F29">
        <w:rPr>
          <w:rFonts w:ascii="Arial" w:eastAsia="Times New Roman" w:hAnsi="Arial" w:cs="Arial"/>
          <w:sz w:val="24"/>
          <w:szCs w:val="24"/>
        </w:rPr>
        <w:t>sau</w:t>
      </w:r>
      <w:proofErr w:type="gramEnd"/>
      <w:r w:rsidRPr="000B4F29">
        <w:rPr>
          <w:rFonts w:ascii="Arial" w:eastAsia="Times New Roman" w:hAnsi="Arial" w:cs="Arial"/>
          <w:sz w:val="24"/>
          <w:szCs w:val="24"/>
        </w:rPr>
        <w:t xml:space="preserve"> autorității ierarhic superioare revocarea, în tot sau în parte, a respectivei decizii. </w:t>
      </w:r>
      <w:proofErr w:type="gramStart"/>
      <w:r w:rsidRPr="000B4F29">
        <w:rPr>
          <w:rFonts w:ascii="Arial" w:eastAsia="Times New Roman" w:hAnsi="Arial" w:cs="Arial"/>
          <w:sz w:val="24"/>
          <w:szCs w:val="24"/>
        </w:rPr>
        <w:t>Solicitarea trebuie înregistrată în termen de 30 de zile de la data aducerii la cunoștința publicului a deciziei.</w:t>
      </w:r>
      <w:proofErr w:type="gramEnd"/>
    </w:p>
    <w:p w:rsidR="00A46E71" w:rsidRPr="000B4F29" w:rsidRDefault="00A46E71" w:rsidP="00A4622D">
      <w:pPr>
        <w:keepNext/>
        <w:widowControl w:val="0"/>
        <w:shd w:val="clear" w:color="auto" w:fill="FFFFFF"/>
        <w:spacing w:before="60"/>
        <w:ind w:firstLine="720"/>
        <w:contextualSpacing/>
        <w:jc w:val="both"/>
        <w:rPr>
          <w:rFonts w:ascii="Arial" w:eastAsia="Times New Roman" w:hAnsi="Arial" w:cs="Arial"/>
          <w:sz w:val="24"/>
          <w:szCs w:val="24"/>
        </w:rPr>
      </w:pPr>
      <w:r w:rsidRPr="000B4F29">
        <w:rPr>
          <w:rFonts w:ascii="Arial" w:eastAsia="Times New Roman" w:hAnsi="Arial" w:cs="Arial"/>
          <w:sz w:val="24"/>
          <w:szCs w:val="24"/>
        </w:rPr>
        <w:t xml:space="preserve">Autoritatea publică emitentă are obligația de </w:t>
      </w:r>
      <w:proofErr w:type="gramStart"/>
      <w:r w:rsidRPr="000B4F29">
        <w:rPr>
          <w:rFonts w:ascii="Arial" w:eastAsia="Times New Roman" w:hAnsi="Arial" w:cs="Arial"/>
          <w:sz w:val="24"/>
          <w:szCs w:val="24"/>
        </w:rPr>
        <w:t>a</w:t>
      </w:r>
      <w:proofErr w:type="gramEnd"/>
      <w:r w:rsidRPr="000B4F29">
        <w:rPr>
          <w:rFonts w:ascii="Arial" w:eastAsia="Times New Roman" w:hAnsi="Arial" w:cs="Arial"/>
          <w:sz w:val="24"/>
          <w:szCs w:val="24"/>
        </w:rPr>
        <w:t xml:space="preserve"> răspunde la plângerea prealabilă prevăzută la art. </w:t>
      </w:r>
      <w:proofErr w:type="gramStart"/>
      <w:r w:rsidRPr="000B4F29">
        <w:rPr>
          <w:rFonts w:ascii="Arial" w:eastAsia="Times New Roman" w:hAnsi="Arial" w:cs="Arial"/>
          <w:sz w:val="24"/>
          <w:szCs w:val="24"/>
        </w:rPr>
        <w:t>22 alin.</w:t>
      </w:r>
      <w:proofErr w:type="gramEnd"/>
      <w:r w:rsidRPr="000B4F29">
        <w:rPr>
          <w:rFonts w:ascii="Arial" w:eastAsia="Times New Roman" w:hAnsi="Arial" w:cs="Arial"/>
          <w:sz w:val="24"/>
          <w:szCs w:val="24"/>
        </w:rPr>
        <w:t xml:space="preserve"> (1) </w:t>
      </w:r>
      <w:proofErr w:type="gramStart"/>
      <w:r w:rsidRPr="000B4F29">
        <w:rPr>
          <w:rFonts w:ascii="Arial" w:eastAsia="Times New Roman" w:hAnsi="Arial" w:cs="Arial"/>
          <w:sz w:val="24"/>
          <w:szCs w:val="24"/>
        </w:rPr>
        <w:t>în</w:t>
      </w:r>
      <w:proofErr w:type="gramEnd"/>
      <w:r w:rsidRPr="000B4F29">
        <w:rPr>
          <w:rFonts w:ascii="Arial" w:eastAsia="Times New Roman" w:hAnsi="Arial" w:cs="Arial"/>
          <w:sz w:val="24"/>
          <w:szCs w:val="24"/>
        </w:rPr>
        <w:t xml:space="preserve"> termen de 30 de zile de la data înregistrării acesteia la acea autoritate.</w:t>
      </w:r>
    </w:p>
    <w:p w:rsidR="00A46E71" w:rsidRPr="000B4F29" w:rsidRDefault="00A46E71" w:rsidP="00A4622D">
      <w:pPr>
        <w:keepNext/>
        <w:widowControl w:val="0"/>
        <w:shd w:val="clear" w:color="auto" w:fill="FFFFFF"/>
        <w:spacing w:before="60"/>
        <w:ind w:firstLine="720"/>
        <w:contextualSpacing/>
        <w:jc w:val="both"/>
        <w:rPr>
          <w:rFonts w:ascii="Arial" w:eastAsia="Times New Roman" w:hAnsi="Arial" w:cs="Arial"/>
          <w:sz w:val="24"/>
          <w:szCs w:val="24"/>
        </w:rPr>
      </w:pPr>
      <w:proofErr w:type="gramStart"/>
      <w:r w:rsidRPr="000B4F29">
        <w:rPr>
          <w:rFonts w:ascii="Arial" w:eastAsia="Times New Roman" w:hAnsi="Arial" w:cs="Arial"/>
          <w:sz w:val="24"/>
          <w:szCs w:val="24"/>
        </w:rPr>
        <w:t>Procedura de soluți</w:t>
      </w:r>
      <w:bookmarkStart w:id="2" w:name="_GoBack"/>
      <w:r w:rsidRPr="000B4F29">
        <w:rPr>
          <w:rFonts w:ascii="Arial" w:eastAsia="Times New Roman" w:hAnsi="Arial" w:cs="Arial"/>
          <w:sz w:val="24"/>
          <w:szCs w:val="24"/>
        </w:rPr>
        <w:t>o</w:t>
      </w:r>
      <w:bookmarkEnd w:id="2"/>
      <w:r w:rsidRPr="000B4F29">
        <w:rPr>
          <w:rFonts w:ascii="Arial" w:eastAsia="Times New Roman" w:hAnsi="Arial" w:cs="Arial"/>
          <w:sz w:val="24"/>
          <w:szCs w:val="24"/>
        </w:rPr>
        <w:t>nare a plângerii prealabile prevăzută la art.</w:t>
      </w:r>
      <w:proofErr w:type="gramEnd"/>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22 alin.</w:t>
      </w:r>
      <w:proofErr w:type="gramEnd"/>
      <w:r w:rsidRPr="000B4F29">
        <w:rPr>
          <w:rFonts w:ascii="Arial" w:eastAsia="Times New Roman" w:hAnsi="Arial" w:cs="Arial"/>
          <w:sz w:val="24"/>
          <w:szCs w:val="24"/>
        </w:rPr>
        <w:t xml:space="preserve"> (1) </w:t>
      </w:r>
      <w:proofErr w:type="gramStart"/>
      <w:r w:rsidRPr="000B4F29">
        <w:rPr>
          <w:rFonts w:ascii="Arial" w:eastAsia="Times New Roman" w:hAnsi="Arial" w:cs="Arial"/>
          <w:sz w:val="24"/>
          <w:szCs w:val="24"/>
        </w:rPr>
        <w:t>este</w:t>
      </w:r>
      <w:proofErr w:type="gramEnd"/>
      <w:r w:rsidRPr="000B4F29">
        <w:rPr>
          <w:rFonts w:ascii="Arial" w:eastAsia="Times New Roman" w:hAnsi="Arial" w:cs="Arial"/>
          <w:sz w:val="24"/>
          <w:szCs w:val="24"/>
        </w:rPr>
        <w:t xml:space="preserve"> gratuită și trebuie să fie echitabilă, rapidă și corectă.</w:t>
      </w:r>
    </w:p>
    <w:p w:rsidR="00A46E71" w:rsidRDefault="00A46E71" w:rsidP="00A4622D">
      <w:pPr>
        <w:keepNext/>
        <w:widowControl w:val="0"/>
        <w:shd w:val="clear" w:color="auto" w:fill="FFFFFF"/>
        <w:spacing w:before="60"/>
        <w:ind w:firstLine="720"/>
        <w:contextualSpacing/>
        <w:jc w:val="both"/>
        <w:rPr>
          <w:rFonts w:ascii="Arial" w:eastAsia="Times New Roman" w:hAnsi="Arial" w:cs="Arial"/>
          <w:sz w:val="24"/>
          <w:szCs w:val="24"/>
        </w:rPr>
      </w:pPr>
      <w:proofErr w:type="gramStart"/>
      <w:r w:rsidRPr="000B4F29">
        <w:rPr>
          <w:rFonts w:ascii="Arial" w:eastAsia="Times New Roman" w:hAnsi="Arial" w:cs="Arial"/>
          <w:sz w:val="24"/>
          <w:szCs w:val="24"/>
        </w:rPr>
        <w:t>Prezenta decizie poate fi contestată în conformitate cu prevederile Legii nr.</w:t>
      </w:r>
      <w:proofErr w:type="gramEnd"/>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nr</w:t>
      </w:r>
      <w:proofErr w:type="gramEnd"/>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292/2018, privind evaluarea impactului anumitor proiecte publice și private asupra mediului și ale Legii </w:t>
      </w:r>
      <w:hyperlink r:id="rId13" w:tgtFrame="_blank" w:history="1">
        <w:r w:rsidRPr="000B4F29">
          <w:rPr>
            <w:rFonts w:ascii="Arial" w:eastAsia="Times New Roman" w:hAnsi="Arial" w:cs="Arial"/>
            <w:sz w:val="24"/>
            <w:szCs w:val="24"/>
          </w:rPr>
          <w:t>nr.</w:t>
        </w:r>
        <w:proofErr w:type="gramEnd"/>
        <w:r w:rsidRPr="000B4F29">
          <w:rPr>
            <w:rFonts w:ascii="Arial" w:eastAsia="Times New Roman" w:hAnsi="Arial" w:cs="Arial"/>
            <w:sz w:val="24"/>
            <w:szCs w:val="24"/>
          </w:rPr>
          <w:t xml:space="preserve"> </w:t>
        </w:r>
        <w:proofErr w:type="gramStart"/>
        <w:r w:rsidRPr="000B4F29">
          <w:rPr>
            <w:rFonts w:ascii="Arial" w:eastAsia="Times New Roman" w:hAnsi="Arial" w:cs="Arial"/>
            <w:sz w:val="24"/>
            <w:szCs w:val="24"/>
          </w:rPr>
          <w:t>554/2004</w:t>
        </w:r>
      </w:hyperlink>
      <w:r w:rsidRPr="000B4F29">
        <w:rPr>
          <w:rFonts w:ascii="Arial" w:eastAsia="Times New Roman" w:hAnsi="Arial" w:cs="Arial"/>
          <w:sz w:val="24"/>
          <w:szCs w:val="24"/>
        </w:rPr>
        <w:t>, cu modificările și completările ulterioare.</w:t>
      </w:r>
      <w:proofErr w:type="gramEnd"/>
    </w:p>
    <w:p w:rsidR="00A4622D" w:rsidRPr="000B4F29" w:rsidRDefault="00A4622D" w:rsidP="00A4622D">
      <w:pPr>
        <w:keepNext/>
        <w:widowControl w:val="0"/>
        <w:shd w:val="clear" w:color="auto" w:fill="FFFFFF"/>
        <w:spacing w:before="60"/>
        <w:ind w:firstLine="720"/>
        <w:contextualSpacing/>
        <w:jc w:val="both"/>
        <w:rPr>
          <w:rFonts w:ascii="Arial" w:eastAsia="Times New Roman" w:hAnsi="Arial" w:cs="Arial"/>
          <w:sz w:val="24"/>
          <w:szCs w:val="24"/>
        </w:rPr>
      </w:pPr>
    </w:p>
    <w:p w:rsidR="00A4622D" w:rsidRPr="00A4622D" w:rsidRDefault="00A4622D" w:rsidP="00A4622D">
      <w:pPr>
        <w:keepNext/>
        <w:widowControl w:val="0"/>
        <w:spacing w:before="240" w:after="0" w:line="240" w:lineRule="auto"/>
        <w:rPr>
          <w:rFonts w:ascii="Arial" w:hAnsi="Arial" w:cs="Arial"/>
          <w:b/>
          <w:bCs/>
          <w:sz w:val="24"/>
          <w:szCs w:val="24"/>
          <w:lang w:val="ro-RO"/>
        </w:rPr>
      </w:pPr>
      <w:r>
        <w:rPr>
          <w:rFonts w:ascii="Arial" w:hAnsi="Arial" w:cs="Arial"/>
          <w:b/>
          <w:lang w:val="ro-RO"/>
        </w:rPr>
        <w:t xml:space="preserve">                                                          </w:t>
      </w:r>
      <w:r w:rsidRPr="00937C4E">
        <w:rPr>
          <w:rFonts w:ascii="Arial" w:hAnsi="Arial" w:cs="Arial"/>
          <w:b/>
          <w:lang w:val="ro-RO"/>
        </w:rPr>
        <w:t>DIRECTOR EXECUTIV,</w:t>
      </w:r>
    </w:p>
    <w:p w:rsidR="00A4622D" w:rsidRPr="00937C4E" w:rsidRDefault="00A4622D" w:rsidP="00A4622D">
      <w:pPr>
        <w:keepNext/>
        <w:widowControl w:val="0"/>
        <w:spacing w:after="0" w:line="240" w:lineRule="auto"/>
        <w:jc w:val="center"/>
        <w:outlineLvl w:val="0"/>
        <w:rPr>
          <w:rFonts w:ascii="Arial" w:hAnsi="Arial" w:cs="Arial"/>
          <w:b/>
          <w:sz w:val="24"/>
          <w:szCs w:val="24"/>
          <w:lang w:val="ro-RO"/>
        </w:rPr>
      </w:pPr>
      <w:r w:rsidRPr="00937C4E">
        <w:rPr>
          <w:rFonts w:ascii="Arial" w:hAnsi="Arial" w:cs="Arial"/>
          <w:b/>
          <w:sz w:val="24"/>
          <w:szCs w:val="24"/>
          <w:lang w:val="ro-RO"/>
        </w:rPr>
        <w:t>Alina Laura POSTEIU</w:t>
      </w:r>
    </w:p>
    <w:p w:rsidR="00A4622D" w:rsidRPr="00937C4E" w:rsidRDefault="00A4622D" w:rsidP="00A4622D">
      <w:pPr>
        <w:keepNext/>
        <w:widowControl w:val="0"/>
        <w:spacing w:after="0" w:line="240" w:lineRule="auto"/>
        <w:jc w:val="center"/>
        <w:outlineLvl w:val="0"/>
        <w:rPr>
          <w:rFonts w:ascii="Arial" w:hAnsi="Arial" w:cs="Arial"/>
          <w:b/>
          <w:lang w:val="ro-RO"/>
        </w:rPr>
      </w:pPr>
    </w:p>
    <w:p w:rsidR="00A4622D" w:rsidRPr="00937C4E" w:rsidRDefault="00A4622D" w:rsidP="00A4622D">
      <w:pPr>
        <w:keepNext/>
        <w:widowControl w:val="0"/>
        <w:spacing w:after="0" w:line="240" w:lineRule="auto"/>
        <w:jc w:val="center"/>
        <w:outlineLvl w:val="0"/>
        <w:rPr>
          <w:rFonts w:ascii="Arial" w:hAnsi="Arial" w:cs="Arial"/>
          <w:b/>
          <w:lang w:val="ro-RO"/>
        </w:rPr>
      </w:pPr>
    </w:p>
    <w:p w:rsidR="00A4622D" w:rsidRPr="00937C4E" w:rsidRDefault="00A4622D" w:rsidP="00A4622D">
      <w:pPr>
        <w:keepNext/>
        <w:widowControl w:val="0"/>
        <w:spacing w:before="120" w:after="0" w:line="240" w:lineRule="auto"/>
        <w:jc w:val="both"/>
        <w:rPr>
          <w:rFonts w:ascii="Arial" w:hAnsi="Arial" w:cs="Arial"/>
          <w:b/>
          <w:bCs/>
          <w:sz w:val="24"/>
          <w:szCs w:val="24"/>
          <w:lang w:val="ro-RO"/>
        </w:rPr>
      </w:pPr>
      <w:r w:rsidRPr="00937C4E">
        <w:rPr>
          <w:rFonts w:ascii="Arial" w:hAnsi="Arial" w:cs="Arial"/>
          <w:b/>
          <w:bCs/>
          <w:sz w:val="24"/>
          <w:szCs w:val="24"/>
          <w:lang w:val="ro-RO"/>
        </w:rPr>
        <w:t xml:space="preserve">             Șef Serviciu A.A.A.,</w:t>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t xml:space="preserve">    Ș</w:t>
      </w:r>
      <w:r w:rsidRPr="00937C4E">
        <w:rPr>
          <w:rFonts w:ascii="Arial" w:hAnsi="Arial" w:cs="Arial"/>
          <w:b/>
          <w:sz w:val="24"/>
          <w:szCs w:val="24"/>
          <w:lang w:val="it-IT"/>
        </w:rPr>
        <w:t xml:space="preserve">ef </w:t>
      </w:r>
      <w:r w:rsidRPr="00937C4E">
        <w:rPr>
          <w:rFonts w:ascii="Arial" w:eastAsia="Times New Roman" w:hAnsi="Arial" w:cs="Arial"/>
          <w:b/>
          <w:sz w:val="24"/>
          <w:szCs w:val="24"/>
          <w:lang w:eastAsia="ro-RO"/>
        </w:rPr>
        <w:t>Serviciu C.F.M.,</w:t>
      </w:r>
      <w:r w:rsidRPr="00937C4E">
        <w:rPr>
          <w:rFonts w:ascii="Arial" w:hAnsi="Arial" w:cs="Arial"/>
          <w:b/>
          <w:bCs/>
          <w:sz w:val="24"/>
          <w:szCs w:val="24"/>
          <w:lang w:val="ro-RO"/>
        </w:rPr>
        <w:tab/>
      </w:r>
    </w:p>
    <w:p w:rsidR="00A4622D" w:rsidRPr="00937C4E" w:rsidRDefault="00A4622D" w:rsidP="00A4622D">
      <w:pPr>
        <w:keepNext/>
        <w:widowControl w:val="0"/>
        <w:spacing w:after="0" w:line="240" w:lineRule="auto"/>
        <w:jc w:val="both"/>
        <w:outlineLvl w:val="0"/>
        <w:rPr>
          <w:rFonts w:ascii="Arial" w:hAnsi="Arial" w:cs="Arial"/>
          <w:b/>
          <w:bCs/>
          <w:sz w:val="24"/>
          <w:szCs w:val="24"/>
          <w:lang w:val="ro-RO"/>
        </w:rPr>
      </w:pPr>
      <w:r w:rsidRPr="00937C4E">
        <w:rPr>
          <w:rFonts w:ascii="Arial" w:hAnsi="Arial" w:cs="Arial"/>
          <w:b/>
          <w:bCs/>
          <w:sz w:val="24"/>
          <w:szCs w:val="24"/>
          <w:lang w:val="ro-RO"/>
        </w:rPr>
        <w:t>Corina Ecaterina NECULA CIOCHINĂ</w:t>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t xml:space="preserve">        </w:t>
      </w:r>
      <w:r w:rsidRPr="00937C4E">
        <w:rPr>
          <w:rFonts w:ascii="Arial" w:hAnsi="Arial" w:cs="Arial"/>
          <w:b/>
          <w:sz w:val="24"/>
          <w:szCs w:val="24"/>
          <w:lang w:val="it-IT"/>
        </w:rPr>
        <w:t>Eliza BODEA</w:t>
      </w:r>
    </w:p>
    <w:p w:rsidR="00A4622D" w:rsidRPr="00937C4E" w:rsidRDefault="00A4622D" w:rsidP="00A4622D">
      <w:pPr>
        <w:keepNext/>
        <w:widowControl w:val="0"/>
        <w:spacing w:after="0" w:line="240" w:lineRule="auto"/>
        <w:jc w:val="both"/>
        <w:rPr>
          <w:rFonts w:ascii="Arial" w:hAnsi="Arial" w:cs="Arial"/>
          <w:b/>
          <w:bCs/>
          <w:sz w:val="24"/>
          <w:szCs w:val="24"/>
          <w:lang w:val="ro-RO"/>
        </w:rPr>
      </w:pPr>
    </w:p>
    <w:p w:rsidR="00A4622D" w:rsidRPr="00937C4E" w:rsidRDefault="00A4622D" w:rsidP="00A4622D">
      <w:pPr>
        <w:keepNext/>
        <w:widowControl w:val="0"/>
        <w:spacing w:before="120" w:after="0" w:line="240" w:lineRule="auto"/>
        <w:jc w:val="both"/>
        <w:rPr>
          <w:rFonts w:ascii="Arial" w:hAnsi="Arial" w:cs="Arial"/>
          <w:b/>
          <w:bCs/>
          <w:sz w:val="24"/>
          <w:szCs w:val="24"/>
          <w:lang w:val="ro-RO"/>
        </w:rPr>
      </w:pPr>
      <w:r w:rsidRPr="00937C4E">
        <w:rPr>
          <w:rFonts w:ascii="Arial" w:hAnsi="Arial" w:cs="Arial"/>
          <w:b/>
          <w:bCs/>
          <w:sz w:val="24"/>
          <w:szCs w:val="24"/>
          <w:lang w:val="ro-RO"/>
        </w:rPr>
        <w:t xml:space="preserve">                    Întocmit, </w:t>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r>
      <w:r w:rsidRPr="00937C4E">
        <w:rPr>
          <w:rFonts w:ascii="Arial" w:hAnsi="Arial" w:cs="Arial"/>
          <w:b/>
          <w:bCs/>
          <w:sz w:val="24"/>
          <w:szCs w:val="24"/>
          <w:lang w:val="ro-RO"/>
        </w:rPr>
        <w:tab/>
        <w:t xml:space="preserve"> </w:t>
      </w:r>
      <w:r w:rsidRPr="00937C4E">
        <w:rPr>
          <w:rFonts w:ascii="Arial" w:hAnsi="Arial" w:cs="Arial"/>
          <w:b/>
          <w:bCs/>
          <w:sz w:val="24"/>
          <w:szCs w:val="24"/>
          <w:lang w:val="ro-RO"/>
        </w:rPr>
        <w:tab/>
      </w:r>
      <w:r w:rsidRPr="00937C4E">
        <w:rPr>
          <w:rFonts w:ascii="Arial" w:hAnsi="Arial" w:cs="Arial"/>
          <w:b/>
          <w:bCs/>
          <w:sz w:val="24"/>
          <w:szCs w:val="24"/>
          <w:lang w:val="ro-RO"/>
        </w:rPr>
        <w:tab/>
        <w:t>Intocmit,</w:t>
      </w:r>
    </w:p>
    <w:p w:rsidR="00A4622D" w:rsidRPr="00937C4E" w:rsidRDefault="00A4622D" w:rsidP="00A4622D">
      <w:pPr>
        <w:keepNext/>
        <w:widowControl w:val="0"/>
        <w:spacing w:after="0" w:line="280" w:lineRule="exact"/>
        <w:rPr>
          <w:rFonts w:ascii="Arial" w:hAnsi="Arial" w:cs="Arial"/>
          <w:sz w:val="24"/>
          <w:szCs w:val="24"/>
          <w:lang w:val="ro-RO"/>
        </w:rPr>
      </w:pPr>
      <w:r w:rsidRPr="00937C4E">
        <w:rPr>
          <w:rFonts w:ascii="Arial" w:hAnsi="Arial" w:cs="Arial"/>
          <w:b/>
          <w:bCs/>
          <w:sz w:val="24"/>
          <w:szCs w:val="24"/>
          <w:lang w:val="ro-RO"/>
        </w:rPr>
        <w:t xml:space="preserve">Consilier superior Simona Livia CREȚU        </w:t>
      </w:r>
      <w:r w:rsidRPr="00937C4E">
        <w:rPr>
          <w:rFonts w:ascii="Arial" w:hAnsi="Arial" w:cs="Arial"/>
          <w:bCs/>
          <w:sz w:val="24"/>
          <w:szCs w:val="24"/>
          <w:lang w:val="ro-RO"/>
        </w:rPr>
        <w:tab/>
        <w:t xml:space="preserve">  </w:t>
      </w:r>
      <w:r w:rsidRPr="00937C4E">
        <w:rPr>
          <w:rFonts w:ascii="Arial" w:hAnsi="Arial" w:cs="Arial"/>
          <w:b/>
          <w:bCs/>
          <w:sz w:val="24"/>
          <w:szCs w:val="24"/>
          <w:lang w:val="ro-RO"/>
        </w:rPr>
        <w:t>Consilier superior Mihai STOICA</w:t>
      </w:r>
    </w:p>
    <w:p w:rsidR="00A4622D" w:rsidRPr="00937C4E" w:rsidRDefault="00A4622D" w:rsidP="00A4622D">
      <w:pPr>
        <w:keepNext/>
        <w:widowControl w:val="0"/>
        <w:spacing w:after="0" w:line="240" w:lineRule="auto"/>
        <w:ind w:left="1440" w:firstLine="720"/>
        <w:jc w:val="center"/>
        <w:rPr>
          <w:rFonts w:ascii="Times New Roman" w:hAnsi="Times New Roman"/>
          <w:b/>
          <w:sz w:val="28"/>
          <w:szCs w:val="28"/>
          <w:lang w:val="ro-RO"/>
        </w:rPr>
      </w:pPr>
    </w:p>
    <w:p w:rsidR="00994959" w:rsidRPr="000B4F29" w:rsidRDefault="00994959" w:rsidP="00A4622D">
      <w:pPr>
        <w:keepNext/>
        <w:widowControl w:val="0"/>
        <w:spacing w:after="0" w:line="240" w:lineRule="auto"/>
        <w:jc w:val="center"/>
        <w:rPr>
          <w:rFonts w:ascii="Times New Roman" w:hAnsi="Times New Roman"/>
          <w:b/>
          <w:sz w:val="28"/>
          <w:szCs w:val="28"/>
          <w:lang w:val="ro-RO"/>
        </w:rPr>
      </w:pPr>
    </w:p>
    <w:sectPr w:rsidR="00994959" w:rsidRPr="000B4F29" w:rsidSect="00A4622D">
      <w:footerReference w:type="default" r:id="rId14"/>
      <w:pgSz w:w="11907" w:h="16839" w:code="9"/>
      <w:pgMar w:top="851" w:right="850" w:bottom="1710"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92" w:rsidRDefault="00363D92" w:rsidP="0010560A">
      <w:pPr>
        <w:spacing w:after="0" w:line="240" w:lineRule="auto"/>
      </w:pPr>
      <w:r>
        <w:separator/>
      </w:r>
    </w:p>
  </w:endnote>
  <w:endnote w:type="continuationSeparator" w:id="0">
    <w:p w:rsidR="00363D92" w:rsidRDefault="00363D9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363D92"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60878280"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63F912E" wp14:editId="1FB14770">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A4622D">
      <w:rPr>
        <w:rFonts w:ascii="Times New Roman" w:hAnsi="Times New Roman"/>
        <w:b/>
        <w:noProof/>
        <w:sz w:val="24"/>
        <w:szCs w:val="24"/>
        <w:lang w:val="ro-RO"/>
      </w:rPr>
      <w:t>1</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92" w:rsidRDefault="00363D92" w:rsidP="0010560A">
      <w:pPr>
        <w:spacing w:after="0" w:line="240" w:lineRule="auto"/>
      </w:pPr>
      <w:r>
        <w:separator/>
      </w:r>
    </w:p>
  </w:footnote>
  <w:footnote w:type="continuationSeparator" w:id="0">
    <w:p w:rsidR="00363D92" w:rsidRDefault="00363D9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0E4049"/>
    <w:multiLevelType w:val="hybridMultilevel"/>
    <w:tmpl w:val="DFBE3AB8"/>
    <w:lvl w:ilvl="0" w:tplc="4D4E080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DA61A0"/>
    <w:multiLevelType w:val="hybridMultilevel"/>
    <w:tmpl w:val="DA0EF600"/>
    <w:lvl w:ilvl="0" w:tplc="7B3AD856">
      <w:start w:val="1"/>
      <w:numFmt w:val="bullet"/>
      <w:lvlText w:val="-"/>
      <w:lvlJc w:val="left"/>
      <w:pPr>
        <w:ind w:left="360" w:hanging="360"/>
      </w:pPr>
      <w:rPr>
        <w:rFonts w:ascii="Times New Roman" w:eastAsiaTheme="minorHAns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6"/>
  </w:num>
  <w:num w:numId="4">
    <w:abstractNumId w:val="7"/>
  </w:num>
  <w:num w:numId="5">
    <w:abstractNumId w:val="9"/>
  </w:num>
  <w:num w:numId="6">
    <w:abstractNumId w:val="22"/>
  </w:num>
  <w:num w:numId="7">
    <w:abstractNumId w:val="12"/>
  </w:num>
  <w:num w:numId="8">
    <w:abstractNumId w:val="31"/>
  </w:num>
  <w:num w:numId="9">
    <w:abstractNumId w:val="21"/>
  </w:num>
  <w:num w:numId="10">
    <w:abstractNumId w:val="11"/>
  </w:num>
  <w:num w:numId="11">
    <w:abstractNumId w:val="3"/>
  </w:num>
  <w:num w:numId="12">
    <w:abstractNumId w:val="8"/>
  </w:num>
  <w:num w:numId="13">
    <w:abstractNumId w:val="18"/>
  </w:num>
  <w:num w:numId="14">
    <w:abstractNumId w:val="20"/>
  </w:num>
  <w:num w:numId="15">
    <w:abstractNumId w:val="32"/>
  </w:num>
  <w:num w:numId="16">
    <w:abstractNumId w:val="4"/>
  </w:num>
  <w:num w:numId="17">
    <w:abstractNumId w:val="25"/>
  </w:num>
  <w:num w:numId="18">
    <w:abstractNumId w:val="2"/>
  </w:num>
  <w:num w:numId="19">
    <w:abstractNumId w:val="5"/>
  </w:num>
  <w:num w:numId="20">
    <w:abstractNumId w:val="23"/>
  </w:num>
  <w:num w:numId="21">
    <w:abstractNumId w:val="13"/>
  </w:num>
  <w:num w:numId="22">
    <w:abstractNumId w:val="15"/>
  </w:num>
  <w:num w:numId="23">
    <w:abstractNumId w:val="27"/>
  </w:num>
  <w:num w:numId="24">
    <w:abstractNumId w:val="1"/>
  </w:num>
  <w:num w:numId="25">
    <w:abstractNumId w:val="30"/>
  </w:num>
  <w:num w:numId="26">
    <w:abstractNumId w:val="14"/>
  </w:num>
  <w:num w:numId="27">
    <w:abstractNumId w:val="10"/>
  </w:num>
  <w:num w:numId="28">
    <w:abstractNumId w:val="33"/>
  </w:num>
  <w:num w:numId="29">
    <w:abstractNumId w:val="17"/>
  </w:num>
  <w:num w:numId="30">
    <w:abstractNumId w:val="29"/>
  </w:num>
  <w:num w:numId="31">
    <w:abstractNumId w:val="16"/>
  </w:num>
  <w:num w:numId="32">
    <w:abstractNumId w:val="24"/>
  </w:num>
  <w:num w:numId="33">
    <w:abstractNumId w:val="0"/>
  </w:num>
  <w:num w:numId="3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A6D41"/>
    <w:rsid w:val="000B198C"/>
    <w:rsid w:val="000B2025"/>
    <w:rsid w:val="000B402F"/>
    <w:rsid w:val="000B4BBE"/>
    <w:rsid w:val="000B4E57"/>
    <w:rsid w:val="000B4F29"/>
    <w:rsid w:val="000C4375"/>
    <w:rsid w:val="000C51B6"/>
    <w:rsid w:val="000C6A63"/>
    <w:rsid w:val="000D015E"/>
    <w:rsid w:val="000D0742"/>
    <w:rsid w:val="000D0D73"/>
    <w:rsid w:val="000D74EF"/>
    <w:rsid w:val="000E041D"/>
    <w:rsid w:val="000E1BEF"/>
    <w:rsid w:val="000E441E"/>
    <w:rsid w:val="000F0D0B"/>
    <w:rsid w:val="000F26AB"/>
    <w:rsid w:val="000F33DF"/>
    <w:rsid w:val="000F4697"/>
    <w:rsid w:val="000F5321"/>
    <w:rsid w:val="000F5694"/>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343D"/>
    <w:rsid w:val="0014472F"/>
    <w:rsid w:val="00146271"/>
    <w:rsid w:val="0014641B"/>
    <w:rsid w:val="0015142C"/>
    <w:rsid w:val="00151A20"/>
    <w:rsid w:val="00151A8F"/>
    <w:rsid w:val="00154408"/>
    <w:rsid w:val="0015480D"/>
    <w:rsid w:val="0015561C"/>
    <w:rsid w:val="00155F83"/>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429F6"/>
    <w:rsid w:val="002448FE"/>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071"/>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53B5"/>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928"/>
    <w:rsid w:val="00362246"/>
    <w:rsid w:val="00363924"/>
    <w:rsid w:val="00363D92"/>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6168"/>
    <w:rsid w:val="003B66D7"/>
    <w:rsid w:val="003C0B4D"/>
    <w:rsid w:val="003C14A9"/>
    <w:rsid w:val="003C3D42"/>
    <w:rsid w:val="003C4E7A"/>
    <w:rsid w:val="003C643E"/>
    <w:rsid w:val="003D0948"/>
    <w:rsid w:val="003D2648"/>
    <w:rsid w:val="003D2D3F"/>
    <w:rsid w:val="003D2F8B"/>
    <w:rsid w:val="003D327C"/>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20F8"/>
    <w:rsid w:val="004A3A25"/>
    <w:rsid w:val="004A47B7"/>
    <w:rsid w:val="004A7455"/>
    <w:rsid w:val="004A7675"/>
    <w:rsid w:val="004B00A2"/>
    <w:rsid w:val="004B4961"/>
    <w:rsid w:val="004B538B"/>
    <w:rsid w:val="004B60E5"/>
    <w:rsid w:val="004B6595"/>
    <w:rsid w:val="004B7C7C"/>
    <w:rsid w:val="004C30F1"/>
    <w:rsid w:val="004C4CBA"/>
    <w:rsid w:val="004C4E8D"/>
    <w:rsid w:val="004C5460"/>
    <w:rsid w:val="004C5785"/>
    <w:rsid w:val="004C73FE"/>
    <w:rsid w:val="004C7E03"/>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0655"/>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344A"/>
    <w:rsid w:val="006D49F0"/>
    <w:rsid w:val="006D4EF3"/>
    <w:rsid w:val="006D5458"/>
    <w:rsid w:val="006D6F74"/>
    <w:rsid w:val="006D77FC"/>
    <w:rsid w:val="006E0AFE"/>
    <w:rsid w:val="006E1173"/>
    <w:rsid w:val="006E1E1E"/>
    <w:rsid w:val="006E2526"/>
    <w:rsid w:val="006E39A4"/>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67D7"/>
    <w:rsid w:val="007974EB"/>
    <w:rsid w:val="007A02FF"/>
    <w:rsid w:val="007A213D"/>
    <w:rsid w:val="007A392C"/>
    <w:rsid w:val="007A7645"/>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626"/>
    <w:rsid w:val="0085289E"/>
    <w:rsid w:val="008528C5"/>
    <w:rsid w:val="008536F6"/>
    <w:rsid w:val="00853AFF"/>
    <w:rsid w:val="00856A89"/>
    <w:rsid w:val="00856DAE"/>
    <w:rsid w:val="00856FF9"/>
    <w:rsid w:val="00857402"/>
    <w:rsid w:val="00857A43"/>
    <w:rsid w:val="00857FDE"/>
    <w:rsid w:val="00861855"/>
    <w:rsid w:val="00863581"/>
    <w:rsid w:val="00863583"/>
    <w:rsid w:val="00866336"/>
    <w:rsid w:val="008665FD"/>
    <w:rsid w:val="008679C6"/>
    <w:rsid w:val="00871E68"/>
    <w:rsid w:val="008722B7"/>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10F"/>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21529"/>
    <w:rsid w:val="00A319F8"/>
    <w:rsid w:val="00A31FA4"/>
    <w:rsid w:val="00A344D2"/>
    <w:rsid w:val="00A350AF"/>
    <w:rsid w:val="00A36D87"/>
    <w:rsid w:val="00A37490"/>
    <w:rsid w:val="00A40737"/>
    <w:rsid w:val="00A415ED"/>
    <w:rsid w:val="00A42DA7"/>
    <w:rsid w:val="00A45E6B"/>
    <w:rsid w:val="00A4622D"/>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078E"/>
    <w:rsid w:val="00B94392"/>
    <w:rsid w:val="00B94AAF"/>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5684"/>
    <w:rsid w:val="00BD5B16"/>
    <w:rsid w:val="00BD5E3A"/>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A25"/>
    <w:rsid w:val="00C117BB"/>
    <w:rsid w:val="00C11FCF"/>
    <w:rsid w:val="00C125BD"/>
    <w:rsid w:val="00C139A2"/>
    <w:rsid w:val="00C15133"/>
    <w:rsid w:val="00C15D36"/>
    <w:rsid w:val="00C17015"/>
    <w:rsid w:val="00C204C6"/>
    <w:rsid w:val="00C21016"/>
    <w:rsid w:val="00C21A70"/>
    <w:rsid w:val="00C23781"/>
    <w:rsid w:val="00C25FCD"/>
    <w:rsid w:val="00C26332"/>
    <w:rsid w:val="00C27BE3"/>
    <w:rsid w:val="00C300D4"/>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834F6"/>
    <w:rsid w:val="00C9075D"/>
    <w:rsid w:val="00C9075F"/>
    <w:rsid w:val="00C94155"/>
    <w:rsid w:val="00C96677"/>
    <w:rsid w:val="00C97955"/>
    <w:rsid w:val="00CA07AE"/>
    <w:rsid w:val="00CA51C8"/>
    <w:rsid w:val="00CA61EC"/>
    <w:rsid w:val="00CA7673"/>
    <w:rsid w:val="00CB0EC3"/>
    <w:rsid w:val="00CB4B52"/>
    <w:rsid w:val="00CB517C"/>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2CB"/>
    <w:rsid w:val="00CF42FC"/>
    <w:rsid w:val="00CF5DB2"/>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9468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5A7"/>
    <w:rsid w:val="00EB0A60"/>
    <w:rsid w:val="00EB112B"/>
    <w:rsid w:val="00EB1C7B"/>
    <w:rsid w:val="00EB4FD5"/>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59EA"/>
    <w:rsid w:val="00EF7C33"/>
    <w:rsid w:val="00F02BCD"/>
    <w:rsid w:val="00F02ED9"/>
    <w:rsid w:val="00F0644B"/>
    <w:rsid w:val="00F13597"/>
    <w:rsid w:val="00F15D9D"/>
    <w:rsid w:val="00F17EA7"/>
    <w:rsid w:val="00F20191"/>
    <w:rsid w:val="00F20DE1"/>
    <w:rsid w:val="00F244B9"/>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5342"/>
    <w:rsid w:val="00FA62B4"/>
    <w:rsid w:val="00FA69A8"/>
    <w:rsid w:val="00FA6D7D"/>
    <w:rsid w:val="00FA7921"/>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1C60"/>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unhideWhenUsed/>
    <w:qFormat/>
    <w:rsid w:val="004C5460"/>
    <w:pPr>
      <w:keepNext/>
      <w:keepLines/>
      <w:spacing w:before="200" w:after="0"/>
      <w:outlineLvl w:val="1"/>
    </w:pPr>
    <w:rPr>
      <w:rFonts w:asciiTheme="majorHAnsi" w:eastAsiaTheme="majorEastAsia" w:hAnsiTheme="majorHAnsi" w:cstheme="majorBidi"/>
      <w:b/>
      <w:bCs/>
      <w:color w:val="4F81BD" w:themeColor="accent1"/>
      <w:sz w:val="26"/>
      <w:szCs w:val="26"/>
      <w:lang w:val="ro-RO" w:eastAsia="ro-RO"/>
    </w:rPr>
  </w:style>
  <w:style w:type="paragraph" w:styleId="Heading4">
    <w:name w:val="heading 4"/>
    <w:basedOn w:val="Normal"/>
    <w:next w:val="Normal"/>
    <w:link w:val="Heading4Char"/>
    <w:uiPriority w:val="9"/>
    <w:unhideWhenUsed/>
    <w:qFormat/>
    <w:rsid w:val="004C5460"/>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List Paragraph1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C5460"/>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uiPriority w:val="9"/>
    <w:rsid w:val="004C5460"/>
    <w:rPr>
      <w:rFonts w:ascii="Cambria" w:eastAsia="Times New Roman" w:hAnsi="Cambria"/>
      <w:b/>
      <w:bCs/>
      <w:i/>
      <w:iCs/>
      <w:color w:val="4F81BD"/>
      <w:sz w:val="22"/>
      <w:szCs w:val="2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unhideWhenUsed/>
    <w:qFormat/>
    <w:rsid w:val="004C5460"/>
    <w:pPr>
      <w:keepNext/>
      <w:keepLines/>
      <w:spacing w:before="200" w:after="0"/>
      <w:outlineLvl w:val="1"/>
    </w:pPr>
    <w:rPr>
      <w:rFonts w:asciiTheme="majorHAnsi" w:eastAsiaTheme="majorEastAsia" w:hAnsiTheme="majorHAnsi" w:cstheme="majorBidi"/>
      <w:b/>
      <w:bCs/>
      <w:color w:val="4F81BD" w:themeColor="accent1"/>
      <w:sz w:val="26"/>
      <w:szCs w:val="26"/>
      <w:lang w:val="ro-RO" w:eastAsia="ro-RO"/>
    </w:rPr>
  </w:style>
  <w:style w:type="paragraph" w:styleId="Heading4">
    <w:name w:val="heading 4"/>
    <w:basedOn w:val="Normal"/>
    <w:next w:val="Normal"/>
    <w:link w:val="Heading4Char"/>
    <w:uiPriority w:val="9"/>
    <w:unhideWhenUsed/>
    <w:qFormat/>
    <w:rsid w:val="004C5460"/>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List Paragraph1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C5460"/>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uiPriority w:val="9"/>
    <w:rsid w:val="004C5460"/>
    <w:rPr>
      <w:rFonts w:ascii="Cambria" w:eastAsia="Times New Roman" w:hAnsi="Cambria"/>
      <w:b/>
      <w:bCs/>
      <w:i/>
      <w:iCs/>
      <w:color w:val="4F81BD"/>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95B5-376D-4E4A-BB5B-0532B9C6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24359</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6</cp:revision>
  <cp:lastPrinted>2023-11-07T13:58:00Z</cp:lastPrinted>
  <dcterms:created xsi:type="dcterms:W3CDTF">2023-11-07T13:03:00Z</dcterms:created>
  <dcterms:modified xsi:type="dcterms:W3CDTF">2023-11-07T14:05:00Z</dcterms:modified>
</cp:coreProperties>
</file>