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B06652">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1027" DrawAspect="Content" ObjectID="_1755431011"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510341F8"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227C45">
        <w:rPr>
          <w:rFonts w:ascii="Arial" w:hAnsi="Arial" w:cs="Arial"/>
          <w:b/>
          <w:bCs/>
          <w:sz w:val="24"/>
          <w:szCs w:val="24"/>
          <w:lang w:val="ro-RO" w:eastAsia="en-GB"/>
        </w:rPr>
        <w:t>7593/</w:t>
      </w:r>
      <w:r w:rsidR="00227C45">
        <w:rPr>
          <w:rFonts w:ascii="Arial" w:hAnsi="Arial" w:cs="Arial"/>
          <w:b/>
          <w:bCs/>
          <w:sz w:val="24"/>
          <w:szCs w:val="24"/>
          <w:lang w:val="ro-RO" w:eastAsia="en-GB"/>
        </w:rPr>
        <w:t>05</w:t>
      </w:r>
      <w:r w:rsidR="00227C45">
        <w:rPr>
          <w:rFonts w:ascii="Arial" w:hAnsi="Arial" w:cs="Arial"/>
          <w:b/>
          <w:bCs/>
          <w:sz w:val="24"/>
          <w:szCs w:val="24"/>
          <w:lang w:val="ro-RO" w:eastAsia="en-GB"/>
        </w:rPr>
        <w:t>.</w:t>
      </w:r>
      <w:r w:rsidR="00227C45">
        <w:rPr>
          <w:rFonts w:ascii="Arial" w:hAnsi="Arial" w:cs="Arial"/>
          <w:b/>
          <w:bCs/>
          <w:sz w:val="24"/>
          <w:szCs w:val="24"/>
          <w:lang w:val="ro-RO" w:eastAsia="en-GB"/>
        </w:rPr>
        <w:t>09</w:t>
      </w:r>
      <w:r w:rsidR="00227C45">
        <w:rPr>
          <w:rFonts w:ascii="Arial" w:hAnsi="Arial" w:cs="Arial"/>
          <w:b/>
          <w:bCs/>
          <w:sz w:val="24"/>
          <w:szCs w:val="24"/>
          <w:lang w:val="ro-RO" w:eastAsia="en-GB"/>
        </w:rPr>
        <w:t>.2023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4104A20F"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227C45">
        <w:rPr>
          <w:rStyle w:val="Strong"/>
          <w:rFonts w:ascii="Arial" w:hAnsi="Arial" w:cs="Arial"/>
          <w:sz w:val="24"/>
          <w:szCs w:val="24"/>
          <w:lang w:val="it-IT"/>
        </w:rPr>
        <w:t>DRAFT</w:t>
      </w:r>
      <w:r w:rsidR="00BE4591">
        <w:rPr>
          <w:rStyle w:val="Strong"/>
          <w:rFonts w:ascii="Arial" w:hAnsi="Arial" w:cs="Arial"/>
          <w:sz w:val="24"/>
          <w:szCs w:val="24"/>
          <w:lang w:val="it-IT"/>
        </w:rPr>
        <w:t xml:space="preserve"> </w:t>
      </w:r>
      <w:r w:rsidR="00E0162D" w:rsidRPr="00E0162D">
        <w:rPr>
          <w:rStyle w:val="Strong"/>
          <w:rFonts w:ascii="Arial" w:hAnsi="Arial" w:cs="Arial"/>
          <w:sz w:val="24"/>
          <w:szCs w:val="24"/>
          <w:lang w:val="it-IT"/>
        </w:rPr>
        <w:t>/</w:t>
      </w:r>
      <w:r w:rsidR="00BE4591">
        <w:rPr>
          <w:rStyle w:val="Strong"/>
          <w:rFonts w:ascii="Arial" w:hAnsi="Arial" w:cs="Arial"/>
          <w:sz w:val="24"/>
          <w:szCs w:val="24"/>
          <w:lang w:val="it-IT"/>
        </w:rPr>
        <w:t xml:space="preserve"> </w:t>
      </w:r>
      <w:r w:rsidR="00227C45">
        <w:rPr>
          <w:rStyle w:val="Strong"/>
          <w:rFonts w:ascii="Arial" w:hAnsi="Arial" w:cs="Arial"/>
          <w:sz w:val="24"/>
          <w:szCs w:val="24"/>
          <w:lang w:val="it-IT"/>
        </w:rPr>
        <w:t>05.09.2023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2C880E55"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227C45">
        <w:rPr>
          <w:rFonts w:ascii="Arial" w:hAnsi="Arial" w:cs="Arial"/>
          <w:b/>
          <w:sz w:val="24"/>
          <w:szCs w:val="24"/>
          <w:lang w:val="ro-RO"/>
        </w:rPr>
        <w:t>NACU SERGHEI , CUSNIR IURIE si BUGNARIU MIHAELA</w:t>
      </w:r>
      <w:r w:rsidR="00031FDE">
        <w:rPr>
          <w:rFonts w:ascii="Arial" w:hAnsi="Arial" w:cs="Arial"/>
          <w:sz w:val="24"/>
          <w:szCs w:val="24"/>
          <w:lang w:val="pl-PL" w:eastAsia="en-GB"/>
        </w:rPr>
        <w:t xml:space="preserve">, pentru </w:t>
      </w:r>
      <w:r w:rsidRPr="00BD0C3A">
        <w:rPr>
          <w:rFonts w:ascii="Arial" w:hAnsi="Arial" w:cs="Arial"/>
          <w:sz w:val="24"/>
          <w:szCs w:val="24"/>
          <w:lang w:val="pl-PL" w:eastAsia="en-GB"/>
        </w:rPr>
        <w:t xml:space="preserve">proiectul </w:t>
      </w:r>
      <w:r w:rsidR="00227C45" w:rsidRPr="00BD0C3A">
        <w:rPr>
          <w:rFonts w:ascii="Arial" w:hAnsi="Arial" w:cs="Arial"/>
          <w:b/>
          <w:color w:val="000000"/>
          <w:sz w:val="24"/>
          <w:szCs w:val="24"/>
          <w:lang w:val="ro-RO"/>
        </w:rPr>
        <w:t>„</w:t>
      </w:r>
      <w:r w:rsidR="00227C45">
        <w:rPr>
          <w:rFonts w:ascii="Arial" w:hAnsi="Arial" w:cs="Arial"/>
          <w:b/>
          <w:color w:val="000000"/>
          <w:sz w:val="24"/>
          <w:szCs w:val="24"/>
          <w:lang w:val="ro-RO"/>
        </w:rPr>
        <w:t>construire 8 hala depozitare, mica productie, birouri P+1E partial</w:t>
      </w:r>
      <w:r w:rsidR="00227C45" w:rsidRPr="00BD0C3A">
        <w:rPr>
          <w:rFonts w:ascii="Arial" w:hAnsi="Arial" w:cs="Arial"/>
          <w:b/>
          <w:color w:val="000000"/>
          <w:sz w:val="24"/>
          <w:szCs w:val="24"/>
          <w:lang w:val="ro-RO"/>
        </w:rPr>
        <w:t>”</w:t>
      </w:r>
      <w:r w:rsidR="00227C45" w:rsidRPr="00BD0C3A">
        <w:rPr>
          <w:rFonts w:ascii="Arial" w:hAnsi="Arial" w:cs="Arial"/>
          <w:color w:val="000000"/>
          <w:sz w:val="24"/>
          <w:szCs w:val="24"/>
          <w:lang w:val="ro-RO"/>
        </w:rPr>
        <w:t xml:space="preserve"> </w:t>
      </w:r>
      <w:r w:rsidR="00227C45" w:rsidRPr="00BD0C3A">
        <w:rPr>
          <w:rFonts w:ascii="Arial" w:hAnsi="Arial" w:cs="Arial"/>
          <w:sz w:val="24"/>
          <w:szCs w:val="24"/>
          <w:lang w:val="pl-PL" w:eastAsia="en-GB"/>
        </w:rPr>
        <w:t xml:space="preserve"> propus a fi amplasat în</w:t>
      </w:r>
      <w:r w:rsidR="00227C45">
        <w:rPr>
          <w:rFonts w:ascii="Arial" w:hAnsi="Arial" w:cs="Arial"/>
          <w:sz w:val="24"/>
          <w:szCs w:val="24"/>
          <w:lang w:val="pl-PL" w:eastAsia="en-GB"/>
        </w:rPr>
        <w:t xml:space="preserve"> Judetul Ilfov,</w:t>
      </w:r>
      <w:r w:rsidR="00227C45" w:rsidRPr="00BD0C3A">
        <w:rPr>
          <w:rFonts w:ascii="Arial" w:hAnsi="Arial" w:cs="Arial"/>
          <w:sz w:val="24"/>
          <w:szCs w:val="24"/>
          <w:lang w:val="pl-PL" w:eastAsia="en-GB"/>
        </w:rPr>
        <w:t xml:space="preserve"> </w:t>
      </w:r>
      <w:r w:rsidR="00227C45">
        <w:rPr>
          <w:rFonts w:ascii="Arial" w:hAnsi="Arial" w:cs="Arial"/>
          <w:color w:val="000000"/>
          <w:sz w:val="24"/>
          <w:szCs w:val="24"/>
          <w:lang w:val="ro-RO"/>
        </w:rPr>
        <w:t>Oras Popesti Leordeni, strada Pavel Ceamur, nr 2B</w:t>
      </w:r>
      <w:r w:rsidR="00227C45" w:rsidRPr="00BD0C3A">
        <w:rPr>
          <w:rFonts w:ascii="Arial" w:hAnsi="Arial" w:cs="Arial"/>
          <w:color w:val="000000"/>
          <w:sz w:val="24"/>
          <w:szCs w:val="24"/>
          <w:lang w:val="ro-RO"/>
        </w:rPr>
        <w:t>, județul Ilfov</w:t>
      </w:r>
      <w:r w:rsidR="00227C45" w:rsidRPr="00BD0C3A">
        <w:rPr>
          <w:rFonts w:ascii="Arial" w:hAnsi="Arial" w:cs="Arial"/>
          <w:sz w:val="24"/>
          <w:szCs w:val="24"/>
          <w:lang w:val="ro-RO" w:eastAsia="en-GB"/>
        </w:rPr>
        <w:t xml:space="preserve"> înregistrată la A.P.M. Ilfov cu nr. </w:t>
      </w:r>
      <w:r w:rsidR="00227C45">
        <w:rPr>
          <w:rFonts w:ascii="Arial" w:hAnsi="Arial" w:cs="Arial"/>
          <w:color w:val="000000"/>
          <w:sz w:val="24"/>
          <w:szCs w:val="24"/>
          <w:lang w:val="ro-RO"/>
        </w:rPr>
        <w:t>7593/13.04.2023</w:t>
      </w:r>
      <w:r w:rsidR="00227C45">
        <w:rPr>
          <w:rFonts w:ascii="Arial" w:hAnsi="Arial" w:cs="Arial"/>
          <w:sz w:val="24"/>
          <w:szCs w:val="24"/>
          <w:lang w:val="ro-RO" w:eastAsia="en-GB"/>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7CB839F2"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747791">
        <w:rPr>
          <w:rFonts w:ascii="Arial" w:hAnsi="Arial" w:cs="Arial"/>
          <w:b/>
          <w:sz w:val="24"/>
          <w:szCs w:val="24"/>
          <w:lang w:val="ro-RO"/>
        </w:rPr>
        <w:t>05.04.20</w:t>
      </w:r>
      <w:r w:rsidR="006D724E">
        <w:rPr>
          <w:rFonts w:ascii="Arial" w:hAnsi="Arial" w:cs="Arial"/>
          <w:b/>
          <w:sz w:val="24"/>
          <w:szCs w:val="24"/>
          <w:lang w:val="ro-RO"/>
        </w:rPr>
        <w:t>2</w:t>
      </w:r>
      <w:r w:rsidR="00747791">
        <w:rPr>
          <w:rFonts w:ascii="Arial" w:hAnsi="Arial" w:cs="Arial"/>
          <w:b/>
          <w:sz w:val="24"/>
          <w:szCs w:val="24"/>
          <w:lang w:val="ro-RO"/>
        </w:rPr>
        <w:t>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747791" w:rsidRPr="00BD0C3A">
        <w:rPr>
          <w:rFonts w:ascii="Arial" w:hAnsi="Arial" w:cs="Arial"/>
          <w:b/>
          <w:color w:val="000000"/>
          <w:sz w:val="24"/>
          <w:szCs w:val="24"/>
          <w:lang w:val="ro-RO"/>
        </w:rPr>
        <w:t>„</w:t>
      </w:r>
      <w:r w:rsidR="00747791">
        <w:rPr>
          <w:rFonts w:ascii="Arial" w:hAnsi="Arial" w:cs="Arial"/>
          <w:b/>
          <w:color w:val="000000"/>
          <w:sz w:val="24"/>
          <w:szCs w:val="24"/>
          <w:lang w:val="ro-RO"/>
        </w:rPr>
        <w:t>hala depozitare obiecte de consum, platforma betonata si bransamnete utilitati</w:t>
      </w:r>
      <w:r w:rsidR="00747791" w:rsidRPr="00BD0C3A">
        <w:rPr>
          <w:rFonts w:ascii="Arial" w:hAnsi="Arial" w:cs="Arial"/>
          <w:b/>
          <w:color w:val="000000"/>
          <w:sz w:val="24"/>
          <w:szCs w:val="24"/>
          <w:lang w:val="ro-RO"/>
        </w:rPr>
        <w:t>”</w:t>
      </w:r>
      <w:r w:rsidR="00747791" w:rsidRPr="00BD0C3A">
        <w:rPr>
          <w:rFonts w:ascii="Arial" w:hAnsi="Arial" w:cs="Arial"/>
          <w:color w:val="000000"/>
          <w:sz w:val="24"/>
          <w:szCs w:val="24"/>
          <w:lang w:val="ro-RO"/>
        </w:rPr>
        <w:t xml:space="preserve"> </w:t>
      </w:r>
      <w:r w:rsidR="00747791" w:rsidRPr="00BD0C3A">
        <w:rPr>
          <w:rFonts w:ascii="Arial" w:hAnsi="Arial" w:cs="Arial"/>
          <w:sz w:val="24"/>
          <w:szCs w:val="24"/>
          <w:lang w:val="pl-PL" w:eastAsia="en-GB"/>
        </w:rPr>
        <w:t xml:space="preserve"> propus a fi amplasat în </w:t>
      </w:r>
      <w:r w:rsidR="00747791">
        <w:rPr>
          <w:rFonts w:ascii="Arial" w:hAnsi="Arial" w:cs="Arial"/>
          <w:color w:val="000000"/>
          <w:sz w:val="24"/>
          <w:szCs w:val="24"/>
          <w:lang w:val="ro-RO"/>
        </w:rPr>
        <w:t>Oras Magurele, strada Intrarea Sulfinei, nr. 88</w:t>
      </w:r>
      <w:r w:rsidR="00747791" w:rsidRPr="00BD0C3A">
        <w:rPr>
          <w:rFonts w:ascii="Arial" w:hAnsi="Arial" w:cs="Arial"/>
          <w:color w:val="000000"/>
          <w:sz w:val="24"/>
          <w:szCs w:val="24"/>
          <w:lang w:val="ro-RO"/>
        </w:rPr>
        <w:t>,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37F9224C"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227C45">
        <w:rPr>
          <w:rFonts w:ascii="Arial" w:eastAsia="Times New Roman" w:hAnsi="Arial" w:cs="Arial"/>
          <w:sz w:val="24"/>
          <w:szCs w:val="24"/>
          <w:lang w:eastAsia="ro-RO"/>
        </w:rPr>
        <w:t>adesea</w:t>
      </w:r>
      <w:r w:rsidR="00E0162D">
        <w:rPr>
          <w:rFonts w:ascii="Arial" w:eastAsia="Times New Roman" w:hAnsi="Arial" w:cs="Arial"/>
          <w:sz w:val="24"/>
          <w:szCs w:val="24"/>
          <w:lang w:eastAsia="ro-RO"/>
        </w:rPr>
        <w:t xml:space="preserv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27C45">
        <w:rPr>
          <w:rFonts w:ascii="Arial" w:eastAsia="Times New Roman" w:hAnsi="Arial" w:cs="Arial"/>
          <w:sz w:val="24"/>
          <w:szCs w:val="24"/>
          <w:lang w:eastAsia="ro-RO"/>
        </w:rPr>
        <w:t xml:space="preserve"> nr 7992/07.08.2023,</w:t>
      </w:r>
    </w:p>
    <w:p w14:paraId="24638391"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667D2660" w14:textId="77777777" w:rsidR="00227C45" w:rsidRPr="00227C45" w:rsidRDefault="00227C45" w:rsidP="00227C45">
      <w:pPr>
        <w:tabs>
          <w:tab w:val="left" w:pos="240"/>
        </w:tabs>
        <w:autoSpaceDE w:val="0"/>
        <w:autoSpaceDN w:val="0"/>
        <w:adjustRightInd w:val="0"/>
        <w:spacing w:after="0"/>
        <w:jc w:val="both"/>
        <w:rPr>
          <w:rFonts w:ascii="Arial" w:hAnsi="Arial" w:cs="Arial"/>
          <w:sz w:val="24"/>
          <w:szCs w:val="24"/>
          <w:lang w:eastAsia="ro-RO"/>
        </w:rPr>
      </w:pPr>
      <w:r w:rsidRPr="00227C45">
        <w:rPr>
          <w:rFonts w:ascii="Arial" w:hAnsi="Arial" w:cs="Arial"/>
          <w:sz w:val="24"/>
          <w:szCs w:val="24"/>
          <w:lang w:eastAsia="ro-RO"/>
        </w:rPr>
        <w:t xml:space="preserve">Amplasamentul aflat in intravilanul orasului Popesti-Leordeni, judetul Ilfov, este format dintr-o parcela si este identificat cu nr. cad. 123449, avand suprafata totala a terenului de 10000 mp. Se propune construirea unui ansamblu de hale depozitare, conform C.U. 679-63334 din 13.12.2022, eliberat de Primaria Orasului Popesti-Leordeni, Judetul Ilfov. In prezent terenul este liber de constructii. </w:t>
      </w:r>
    </w:p>
    <w:p w14:paraId="3A36E9C3" w14:textId="77777777" w:rsidR="00227C45" w:rsidRDefault="00227C45" w:rsidP="00227C45">
      <w:pPr>
        <w:tabs>
          <w:tab w:val="left" w:pos="240"/>
        </w:tabs>
        <w:autoSpaceDE w:val="0"/>
        <w:autoSpaceDN w:val="0"/>
        <w:adjustRightInd w:val="0"/>
        <w:spacing w:after="0"/>
        <w:jc w:val="both"/>
        <w:rPr>
          <w:rFonts w:ascii="Arial" w:hAnsi="Arial" w:cs="Arial"/>
          <w:sz w:val="24"/>
          <w:szCs w:val="24"/>
          <w:lang w:eastAsia="ro-RO"/>
        </w:rPr>
      </w:pPr>
      <w:r w:rsidRPr="00227C45">
        <w:rPr>
          <w:rFonts w:ascii="Arial" w:hAnsi="Arial" w:cs="Arial"/>
          <w:sz w:val="24"/>
          <w:szCs w:val="24"/>
          <w:lang w:eastAsia="ro-RO"/>
        </w:rPr>
        <w:t>In hale se vor depozita diferite materiale, cum ar fi: gresie, faianta, fibre animale (lana, matase naturala), fibre artificiale cu combustie redusa (poliamidice, poliesterice, poliacrilice, polivinilice), tesaturi si confectii executate din aceste fibre, fibre vegetale toarse gros, atricole din piele, cutii metalice, materiale de constructii refractare</w:t>
      </w:r>
      <w:r>
        <w:rPr>
          <w:rFonts w:ascii="Arial" w:hAnsi="Arial" w:cs="Arial"/>
          <w:sz w:val="24"/>
          <w:szCs w:val="24"/>
          <w:lang w:eastAsia="ro-RO"/>
        </w:rPr>
        <w:t>.</w:t>
      </w:r>
    </w:p>
    <w:p w14:paraId="4E825CC7" w14:textId="22CE095C" w:rsidR="00227C45" w:rsidRDefault="00227C45" w:rsidP="00227C45">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In conformitate cu PUG Popesti-Leordeni aprobat cu HCL 08/21.02.2022, 11/27.02.2012, 19/27.03.2024, 04/31.0.2017, 54/07.06.2017, 123/19.11.2018, 127/20.11.2019</w:t>
      </w:r>
      <w:r w:rsidR="003E0E7F">
        <w:rPr>
          <w:rFonts w:ascii="Arial" w:hAnsi="Arial" w:cs="Arial"/>
          <w:sz w:val="24"/>
          <w:szCs w:val="24"/>
          <w:lang w:eastAsia="ro-RO"/>
        </w:rPr>
        <w:t xml:space="preserve"> terenul se incadreaza in Zona industrie, depozitare, servicii si utilitati publice UTR 4</w:t>
      </w:r>
    </w:p>
    <w:p w14:paraId="7BC5B821" w14:textId="67B2B97A" w:rsidR="00747791" w:rsidRDefault="00747791" w:rsidP="00227C45">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POT max: 50%, CUT max 1.5 ADC/mp, teren</w:t>
      </w:r>
    </w:p>
    <w:p w14:paraId="52A4AD83" w14:textId="5549C9FD" w:rsidR="00CE0C5B" w:rsidRDefault="00CE0C5B" w:rsidP="00CE0C5B">
      <w:pPr>
        <w:tabs>
          <w:tab w:val="left" w:pos="240"/>
        </w:tabs>
        <w:autoSpaceDE w:val="0"/>
        <w:autoSpaceDN w:val="0"/>
        <w:adjustRightInd w:val="0"/>
        <w:spacing w:after="0"/>
        <w:jc w:val="both"/>
        <w:rPr>
          <w:rFonts w:ascii="Arial" w:hAnsi="Arial" w:cs="Arial"/>
          <w:sz w:val="24"/>
          <w:szCs w:val="24"/>
          <w:lang w:eastAsia="ro-RO"/>
        </w:rPr>
      </w:pPr>
      <w:r w:rsidRPr="00CE0C5B">
        <w:rPr>
          <w:rFonts w:ascii="Arial" w:hAnsi="Arial" w:cs="Arial"/>
          <w:sz w:val="24"/>
          <w:szCs w:val="24"/>
          <w:lang w:eastAsia="ro-RO"/>
        </w:rPr>
        <w:t xml:space="preserve">Regimul de inaltime: 15m la cornisa. </w:t>
      </w:r>
    </w:p>
    <w:p w14:paraId="3275E469" w14:textId="77777777" w:rsidR="00747791" w:rsidRP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In spatiul propus investitiei se vor depozita produse de larg consum, amabalate si paletate in</w:t>
      </w:r>
    </w:p>
    <w:p w14:paraId="6B35D654" w14:textId="00A67D5B" w:rsidR="00747791" w:rsidRDefault="00747791" w:rsidP="00747791">
      <w:pPr>
        <w:tabs>
          <w:tab w:val="left" w:pos="240"/>
        </w:tabs>
        <w:autoSpaceDE w:val="0"/>
        <w:autoSpaceDN w:val="0"/>
        <w:adjustRightInd w:val="0"/>
        <w:spacing w:after="0"/>
        <w:jc w:val="both"/>
        <w:rPr>
          <w:rFonts w:ascii="Arial" w:hAnsi="Arial" w:cs="Arial"/>
          <w:sz w:val="24"/>
          <w:szCs w:val="24"/>
          <w:lang w:eastAsia="ro-RO"/>
        </w:rPr>
      </w:pPr>
      <w:r w:rsidRPr="00747791">
        <w:rPr>
          <w:rFonts w:ascii="Arial" w:hAnsi="Arial" w:cs="Arial"/>
          <w:sz w:val="24"/>
          <w:szCs w:val="24"/>
          <w:lang w:eastAsia="ro-RO"/>
        </w:rPr>
        <w:t>europaleti, sti</w:t>
      </w:r>
      <w:r w:rsidR="006D724E">
        <w:rPr>
          <w:rFonts w:ascii="Arial" w:hAnsi="Arial" w:cs="Arial"/>
          <w:sz w:val="24"/>
          <w:szCs w:val="24"/>
          <w:lang w:eastAsia="ro-RO"/>
        </w:rPr>
        <w:t>vuite pe rafturi.</w:t>
      </w:r>
    </w:p>
    <w:p w14:paraId="4BF1B64B" w14:textId="77777777" w:rsidR="001B1162" w:rsidRDefault="001B1162" w:rsidP="00031FDE">
      <w:pPr>
        <w:tabs>
          <w:tab w:val="left" w:pos="240"/>
        </w:tabs>
        <w:autoSpaceDE w:val="0"/>
        <w:autoSpaceDN w:val="0"/>
        <w:adjustRightInd w:val="0"/>
        <w:spacing w:after="0"/>
        <w:jc w:val="both"/>
        <w:rPr>
          <w:rFonts w:ascii="Arial" w:hAnsi="Arial" w:cs="Arial"/>
          <w:sz w:val="24"/>
          <w:szCs w:val="24"/>
          <w:lang w:eastAsia="ro-RO"/>
        </w:rPr>
      </w:pPr>
    </w:p>
    <w:p w14:paraId="31A3FBC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Bilant teritorial propus:</w:t>
      </w:r>
    </w:p>
    <w:p w14:paraId="2F60319E"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Bilant teritorial:</w:t>
      </w:r>
    </w:p>
    <w:p w14:paraId="185C4BEC"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teren: 10.000 mp (100%)</w:t>
      </w:r>
    </w:p>
    <w:p w14:paraId="27D96830"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construita propusa: 4619 mp (46.2%)</w:t>
      </w:r>
    </w:p>
    <w:p w14:paraId="5A7ECFE7"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construita desfasurata: 5141mp</w:t>
      </w:r>
    </w:p>
    <w:p w14:paraId="4DFAC249"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parcaje: 904mp</w:t>
      </w:r>
    </w:p>
    <w:p w14:paraId="27FC3D8B"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Alei pietonale: 305mp</w:t>
      </w:r>
    </w:p>
    <w:p w14:paraId="12D1BADE"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Suprafata circulatii si accese: 2172mp</w:t>
      </w:r>
    </w:p>
    <w:p w14:paraId="12FA8110" w14:textId="77777777" w:rsidR="003E0E7F" w:rsidRPr="003E0E7F" w:rsidRDefault="003E0E7F" w:rsidP="003E0E7F">
      <w:pPr>
        <w:spacing w:after="0" w:line="240" w:lineRule="auto"/>
        <w:jc w:val="both"/>
        <w:rPr>
          <w:rFonts w:ascii="Arial" w:hAnsi="Arial" w:cs="Arial"/>
          <w:b/>
          <w:sz w:val="24"/>
          <w:szCs w:val="24"/>
          <w:lang w:val="it-IT"/>
        </w:rPr>
      </w:pPr>
      <w:r w:rsidRPr="003E0E7F">
        <w:rPr>
          <w:rFonts w:ascii="Arial" w:hAnsi="Arial" w:cs="Arial"/>
          <w:b/>
          <w:sz w:val="24"/>
          <w:szCs w:val="24"/>
          <w:lang w:val="it-IT"/>
        </w:rPr>
        <w:t>Suprafata Spatii verzi amenajate: 2000mp</w:t>
      </w:r>
    </w:p>
    <w:p w14:paraId="2F35EEF2"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Parcaje propuse: 71</w:t>
      </w:r>
    </w:p>
    <w:p w14:paraId="431C933B" w14:textId="77777777" w:rsidR="003E0E7F" w:rsidRPr="003E0E7F" w:rsidRDefault="003E0E7F" w:rsidP="003E0E7F">
      <w:pPr>
        <w:spacing w:after="0" w:line="240" w:lineRule="auto"/>
        <w:jc w:val="both"/>
        <w:rPr>
          <w:rFonts w:ascii="Arial" w:hAnsi="Arial" w:cs="Arial"/>
          <w:sz w:val="24"/>
          <w:szCs w:val="24"/>
          <w:lang w:val="it-IT"/>
        </w:rPr>
      </w:pPr>
    </w:p>
    <w:p w14:paraId="3A4905B1"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POT propus: 46.2%</w:t>
      </w:r>
    </w:p>
    <w:p w14:paraId="1E6C272D"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CUT propus: 0.52</w:t>
      </w:r>
    </w:p>
    <w:p w14:paraId="3627B4F4" w14:textId="77777777" w:rsid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H maxim: 8,6m</w:t>
      </w:r>
    </w:p>
    <w:p w14:paraId="6F624E5D" w14:textId="303C2E91" w:rsidR="003E0E7F" w:rsidRPr="003E0E7F" w:rsidRDefault="003E0E7F" w:rsidP="003E0E7F">
      <w:pPr>
        <w:spacing w:after="0" w:line="240" w:lineRule="auto"/>
        <w:jc w:val="both"/>
        <w:rPr>
          <w:rFonts w:ascii="Arial" w:hAnsi="Arial" w:cs="Arial"/>
          <w:b/>
          <w:sz w:val="24"/>
          <w:szCs w:val="24"/>
          <w:lang w:val="it-IT"/>
        </w:rPr>
      </w:pPr>
      <w:r w:rsidRPr="003E0E7F">
        <w:rPr>
          <w:rFonts w:ascii="Arial" w:hAnsi="Arial" w:cs="Arial"/>
          <w:b/>
          <w:sz w:val="24"/>
          <w:szCs w:val="24"/>
          <w:lang w:val="it-IT"/>
        </w:rPr>
        <w:t>Spatii verzi = 20%</w:t>
      </w:r>
    </w:p>
    <w:p w14:paraId="2C55B2AF" w14:textId="77777777" w:rsidR="003E0E7F" w:rsidRPr="003E0E7F" w:rsidRDefault="003E0E7F" w:rsidP="003E0E7F">
      <w:pPr>
        <w:spacing w:after="0" w:line="240" w:lineRule="auto"/>
        <w:jc w:val="both"/>
        <w:rPr>
          <w:rFonts w:ascii="Arial" w:hAnsi="Arial" w:cs="Arial"/>
          <w:sz w:val="24"/>
          <w:szCs w:val="24"/>
          <w:lang w:val="it-IT"/>
        </w:rPr>
      </w:pPr>
    </w:p>
    <w:p w14:paraId="6EB4A655"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POT maxim: 50%</w:t>
      </w:r>
    </w:p>
    <w:p w14:paraId="235E0504" w14:textId="77777777" w:rsidR="003E0E7F" w:rsidRPr="003E0E7F"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CUT maxim: 1.5</w:t>
      </w:r>
    </w:p>
    <w:p w14:paraId="2F61E77F" w14:textId="68F320EC" w:rsidR="001B1162" w:rsidRDefault="003E0E7F" w:rsidP="003E0E7F">
      <w:pPr>
        <w:spacing w:after="0" w:line="240" w:lineRule="auto"/>
        <w:jc w:val="both"/>
        <w:rPr>
          <w:rFonts w:ascii="Arial" w:hAnsi="Arial" w:cs="Arial"/>
          <w:sz w:val="24"/>
          <w:szCs w:val="24"/>
          <w:lang w:val="it-IT"/>
        </w:rPr>
      </w:pPr>
      <w:r w:rsidRPr="003E0E7F">
        <w:rPr>
          <w:rFonts w:ascii="Arial" w:hAnsi="Arial" w:cs="Arial"/>
          <w:sz w:val="24"/>
          <w:szCs w:val="24"/>
          <w:lang w:val="it-IT"/>
        </w:rPr>
        <w:t>H max: 15m</w:t>
      </w:r>
    </w:p>
    <w:p w14:paraId="5242FFF5" w14:textId="77777777" w:rsidR="003E0E7F" w:rsidRDefault="003E0E7F" w:rsidP="003E0E7F">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A41840A" w14:textId="04DA8819"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 xml:space="preserve">În baza </w:t>
      </w:r>
      <w:r w:rsidR="00C82657">
        <w:rPr>
          <w:rFonts w:ascii="Arial" w:hAnsi="Arial" w:cs="Arial"/>
          <w:sz w:val="24"/>
          <w:szCs w:val="24"/>
          <w:lang w:val="ro-RO"/>
        </w:rPr>
        <w:t>documentatiei prezentate</w:t>
      </w:r>
      <w:r w:rsidR="003E0E7F">
        <w:rPr>
          <w:rFonts w:ascii="Arial" w:hAnsi="Arial" w:cs="Arial"/>
          <w:sz w:val="24"/>
          <w:szCs w:val="24"/>
          <w:lang w:val="ro-RO"/>
        </w:rPr>
        <w:t>, a Avizului Veolia nr 92302168/03.02.2023</w:t>
      </w:r>
      <w:r w:rsidR="00C82657">
        <w:rPr>
          <w:rFonts w:ascii="Arial" w:hAnsi="Arial" w:cs="Arial"/>
          <w:sz w:val="24"/>
          <w:szCs w:val="24"/>
          <w:lang w:val="ro-RO"/>
        </w:rPr>
        <w:t>, a memoriului de prezentare si a concluziilor sedinte CAT</w:t>
      </w:r>
      <w:r w:rsidR="00194A57" w:rsidRPr="00E0162D">
        <w:rPr>
          <w:rFonts w:ascii="Arial" w:hAnsi="Arial" w:cs="Arial"/>
          <w:sz w:val="24"/>
          <w:szCs w:val="24"/>
          <w:lang w:val="ro-RO"/>
        </w:rPr>
        <w:t>:</w:t>
      </w:r>
    </w:p>
    <w:p w14:paraId="17F5FA0A" w14:textId="77777777" w:rsidR="00523881" w:rsidRDefault="00C82657" w:rsidP="00194A57">
      <w:pPr>
        <w:spacing w:after="0" w:line="240" w:lineRule="auto"/>
        <w:jc w:val="both"/>
        <w:rPr>
          <w:rFonts w:ascii="Arial" w:hAnsi="Arial" w:cs="Arial"/>
          <w:b/>
          <w:sz w:val="24"/>
          <w:szCs w:val="24"/>
        </w:rPr>
      </w:pPr>
      <w:r>
        <w:rPr>
          <w:rFonts w:ascii="Arial" w:hAnsi="Arial" w:cs="Arial"/>
          <w:b/>
          <w:sz w:val="24"/>
          <w:szCs w:val="24"/>
        </w:rPr>
        <w:t>Aliment</w:t>
      </w:r>
      <w:r w:rsidR="00523881">
        <w:rPr>
          <w:rFonts w:ascii="Arial" w:hAnsi="Arial" w:cs="Arial"/>
          <w:b/>
          <w:sz w:val="24"/>
          <w:szCs w:val="24"/>
        </w:rPr>
        <w:t>area cu apa si canalizarea</w:t>
      </w:r>
    </w:p>
    <w:p w14:paraId="6BBEF370" w14:textId="3C7E3BAA" w:rsidR="003E0E7F" w:rsidRPr="003E0E7F" w:rsidRDefault="003E0E7F" w:rsidP="003E0E7F">
      <w:pPr>
        <w:spacing w:before="120" w:after="0" w:line="240" w:lineRule="auto"/>
        <w:jc w:val="both"/>
        <w:rPr>
          <w:rFonts w:ascii="Arial" w:hAnsi="Arial" w:cs="Arial"/>
          <w:sz w:val="24"/>
          <w:szCs w:val="24"/>
        </w:rPr>
      </w:pPr>
      <w:r w:rsidRPr="003E0E7F">
        <w:rPr>
          <w:rFonts w:ascii="Arial" w:hAnsi="Arial" w:cs="Arial"/>
          <w:sz w:val="24"/>
          <w:szCs w:val="24"/>
        </w:rPr>
        <w:t xml:space="preserve">- </w:t>
      </w:r>
      <w:r w:rsidRPr="003E0E7F">
        <w:rPr>
          <w:rFonts w:ascii="Arial" w:hAnsi="Arial" w:cs="Arial"/>
          <w:sz w:val="24"/>
          <w:szCs w:val="24"/>
        </w:rPr>
        <w:t>alimentarea cu apa se va realiza prin extinderea retelei de la ansamblul 1, c</w:t>
      </w:r>
      <w:r w:rsidRPr="003E0E7F">
        <w:rPr>
          <w:rFonts w:ascii="Arial" w:hAnsi="Arial" w:cs="Arial"/>
          <w:sz w:val="24"/>
          <w:szCs w:val="24"/>
        </w:rPr>
        <w:t>e apartine aceluiasi proprietar</w:t>
      </w:r>
      <w:r w:rsidRPr="003E0E7F">
        <w:rPr>
          <w:rFonts w:ascii="Arial" w:hAnsi="Arial" w:cs="Arial"/>
          <w:sz w:val="24"/>
          <w:szCs w:val="24"/>
        </w:rPr>
        <w:t xml:space="preserve">, si este situata in partea de nord a terenului; </w:t>
      </w:r>
    </w:p>
    <w:p w14:paraId="78B98EC0" w14:textId="77777777" w:rsidR="003E0E7F" w:rsidRPr="003E0E7F" w:rsidRDefault="003E0E7F" w:rsidP="003E0E7F">
      <w:pPr>
        <w:spacing w:before="120" w:after="0" w:line="240" w:lineRule="auto"/>
        <w:jc w:val="both"/>
        <w:rPr>
          <w:rFonts w:ascii="Arial" w:hAnsi="Arial" w:cs="Arial"/>
          <w:sz w:val="24"/>
          <w:szCs w:val="24"/>
        </w:rPr>
      </w:pPr>
      <w:r w:rsidRPr="003E0E7F">
        <w:rPr>
          <w:rFonts w:ascii="Arial" w:hAnsi="Arial" w:cs="Arial"/>
          <w:sz w:val="24"/>
          <w:szCs w:val="24"/>
        </w:rPr>
        <w:lastRenderedPageBreak/>
        <w:t xml:space="preserve">- </w:t>
      </w:r>
      <w:r w:rsidRPr="003E0E7F">
        <w:rPr>
          <w:rFonts w:ascii="Arial" w:hAnsi="Arial" w:cs="Arial"/>
          <w:sz w:val="24"/>
          <w:szCs w:val="24"/>
        </w:rPr>
        <w:t xml:space="preserve">evacuarea apelor uzate menajere se va realiza catre un bazin vidanjabil ce se va realiza pe teren; </w:t>
      </w:r>
    </w:p>
    <w:p w14:paraId="66A0EBB2" w14:textId="36514F59" w:rsidR="003E0E7F" w:rsidRDefault="003E0E7F" w:rsidP="003E0E7F">
      <w:pPr>
        <w:spacing w:before="120" w:after="0" w:line="240" w:lineRule="auto"/>
        <w:jc w:val="both"/>
        <w:rPr>
          <w:rFonts w:ascii="Arial" w:hAnsi="Arial" w:cs="Arial"/>
          <w:sz w:val="24"/>
          <w:szCs w:val="24"/>
        </w:rPr>
      </w:pPr>
      <w:r w:rsidRPr="003E0E7F">
        <w:rPr>
          <w:rFonts w:ascii="Arial" w:hAnsi="Arial" w:cs="Arial"/>
          <w:sz w:val="24"/>
          <w:szCs w:val="24"/>
        </w:rPr>
        <w:t>- evacuarea apelor uzate menajere se va face prin conducte din polipropilena (PP) montate cu pante conform proiectului, care sa asigure evacuarea gravitationala a apei de la obiect la coloana de scurgere ; apele uzate vor fi directionate catre un bazin vidanjabil amplasat în limita de proprietate</w:t>
      </w:r>
      <w:r>
        <w:rPr>
          <w:rFonts w:ascii="Arial" w:hAnsi="Arial" w:cs="Arial"/>
          <w:sz w:val="24"/>
          <w:szCs w:val="24"/>
        </w:rPr>
        <w:t>,</w:t>
      </w:r>
    </w:p>
    <w:p w14:paraId="69E2A142" w14:textId="7BB02869" w:rsidR="003E0E7F" w:rsidRDefault="003E0E7F" w:rsidP="003E0E7F">
      <w:pPr>
        <w:spacing w:before="120" w:after="0" w:line="240" w:lineRule="auto"/>
        <w:jc w:val="both"/>
        <w:rPr>
          <w:rFonts w:ascii="Arial" w:hAnsi="Arial" w:cs="Arial"/>
          <w:sz w:val="24"/>
          <w:szCs w:val="24"/>
        </w:rPr>
      </w:pPr>
      <w:r>
        <w:rPr>
          <w:rFonts w:ascii="Arial" w:hAnsi="Arial" w:cs="Arial"/>
          <w:sz w:val="24"/>
          <w:szCs w:val="24"/>
        </w:rPr>
        <w:t xml:space="preserve">- </w:t>
      </w:r>
      <w:r w:rsidRPr="003E0E7F">
        <w:rPr>
          <w:rFonts w:ascii="Arial" w:hAnsi="Arial" w:cs="Arial"/>
          <w:sz w:val="24"/>
          <w:szCs w:val="24"/>
        </w:rPr>
        <w:t>apele pluviale de pe circulatii si alei se vor colecta intr-un bazin de retentie dotat cu separator de hidrocarburi, iar apa astfel purificata se va directiona catre teren , ajutand astfel la irigarea solului natural</w:t>
      </w:r>
      <w:r>
        <w:rPr>
          <w:rFonts w:ascii="Arial" w:hAnsi="Arial" w:cs="Arial"/>
          <w:sz w:val="24"/>
          <w:szCs w:val="24"/>
        </w:rPr>
        <w:t>;</w:t>
      </w:r>
    </w:p>
    <w:p w14:paraId="018F6C89" w14:textId="77777777" w:rsidR="003E0E7F" w:rsidRPr="003E0E7F" w:rsidRDefault="003E0E7F" w:rsidP="003E0E7F">
      <w:pPr>
        <w:spacing w:before="120" w:after="0" w:line="240" w:lineRule="auto"/>
        <w:jc w:val="both"/>
        <w:rPr>
          <w:rFonts w:ascii="Arial" w:hAnsi="Arial" w:cs="Arial"/>
          <w:sz w:val="24"/>
          <w:szCs w:val="24"/>
        </w:rPr>
      </w:pPr>
    </w:p>
    <w:p w14:paraId="02D2C9F1" w14:textId="01A65F41" w:rsidR="00B8789B" w:rsidRPr="00E0162D" w:rsidRDefault="00B8789B" w:rsidP="003E0E7F">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0975080C" w14:textId="32A16B5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002428E7">
        <w:rPr>
          <w:rFonts w:ascii="Arial" w:hAnsi="Arial" w:cs="Arial"/>
          <w:sz w:val="24"/>
          <w:szCs w:val="24"/>
          <w:lang w:val="it-IT"/>
        </w:rPr>
        <w:t>pe spatiul verde</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3BC460CC"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730DBE" w:rsidRPr="00C82657">
        <w:rPr>
          <w:rFonts w:ascii="Arial" w:hAnsi="Arial" w:cs="Arial"/>
          <w:sz w:val="24"/>
          <w:szCs w:val="24"/>
        </w:rPr>
        <w:t xml:space="preserve">prezentul proiect este prevazut ca extindere a capacitatiilor de depozitare pe </w:t>
      </w:r>
      <w:r w:rsidR="003E0E7F">
        <w:rPr>
          <w:rFonts w:ascii="Arial" w:hAnsi="Arial" w:cs="Arial"/>
          <w:sz w:val="24"/>
          <w:szCs w:val="24"/>
        </w:rPr>
        <w:t>titularul</w:t>
      </w:r>
      <w:r w:rsidR="00730DBE" w:rsidRPr="00C82657">
        <w:rPr>
          <w:rFonts w:ascii="Arial" w:hAnsi="Arial" w:cs="Arial"/>
          <w:sz w:val="24"/>
          <w:szCs w:val="24"/>
        </w:rPr>
        <w:t xml:space="preserve"> le detine in veci</w:t>
      </w:r>
      <w:r w:rsidR="00730DBE">
        <w:rPr>
          <w:rFonts w:ascii="Arial" w:hAnsi="Arial" w:cs="Arial"/>
          <w:sz w:val="24"/>
          <w:szCs w:val="24"/>
        </w:rPr>
        <w:t>natatea amplasamentului studiat</w:t>
      </w:r>
      <w:r w:rsidR="003E0E7F">
        <w:rPr>
          <w:rFonts w:ascii="Arial" w:hAnsi="Arial" w:cs="Arial"/>
          <w:sz w:val="24"/>
          <w:szCs w:val="24"/>
        </w:rPr>
        <w:t xml:space="preserve"> (la Nordul amplasamentului)</w:t>
      </w:r>
      <w:r w:rsidR="00730DBE">
        <w:rPr>
          <w:rFonts w:ascii="Arial" w:hAnsi="Arial" w:cs="Arial"/>
          <w:sz w:val="24"/>
          <w:szCs w:val="24"/>
        </w:rPr>
        <w:t>.</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477765F7" w14:textId="77777777" w:rsidR="0008558A" w:rsidRPr="007936D4" w:rsidRDefault="0008558A" w:rsidP="007936D4">
      <w:pPr>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5BB5B1E3"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lastRenderedPageBreak/>
        <w:t xml:space="preserve">2.1. utilizarea existentă a terenului: conf. </w:t>
      </w:r>
      <w:r w:rsidR="00505747">
        <w:rPr>
          <w:rFonts w:ascii="Arial" w:hAnsi="Arial" w:cs="Arial"/>
          <w:sz w:val="24"/>
          <w:szCs w:val="24"/>
          <w:lang w:val="it-IT"/>
        </w:rPr>
        <w:t xml:space="preserve">CU nr </w:t>
      </w:r>
      <w:r w:rsidR="007936D4">
        <w:rPr>
          <w:rFonts w:ascii="Arial" w:hAnsi="Arial" w:cs="Arial"/>
          <w:sz w:val="24"/>
          <w:szCs w:val="24"/>
          <w:lang w:val="it-IT"/>
        </w:rPr>
        <w:t>679/63334/13.12.2022</w:t>
      </w:r>
      <w:r w:rsidR="00505747">
        <w:rPr>
          <w:rFonts w:ascii="Arial" w:hAnsi="Arial" w:cs="Arial"/>
          <w:sz w:val="24"/>
          <w:szCs w:val="24"/>
          <w:lang w:val="it-IT"/>
        </w:rPr>
        <w:t xml:space="preserve"> emis de Primaria Oras </w:t>
      </w:r>
      <w:r w:rsidR="007936D4">
        <w:rPr>
          <w:rFonts w:ascii="Arial" w:hAnsi="Arial" w:cs="Arial"/>
          <w:sz w:val="24"/>
          <w:szCs w:val="24"/>
          <w:lang w:val="it-IT"/>
        </w:rPr>
        <w:t>Popesti Leordeni</w:t>
      </w:r>
      <w:r w:rsidR="00C556F2" w:rsidRPr="003A45A5">
        <w:rPr>
          <w:rFonts w:ascii="Arial" w:hAnsi="Arial" w:cs="Arial"/>
          <w:sz w:val="24"/>
          <w:szCs w:val="24"/>
          <w:lang w:val="ro-RO"/>
        </w:rPr>
        <w:t>.</w:t>
      </w:r>
    </w:p>
    <w:p w14:paraId="416FF2F3" w14:textId="77777777" w:rsidR="007936D4" w:rsidRPr="001132CF" w:rsidRDefault="007936D4" w:rsidP="007936D4">
      <w:pPr>
        <w:tabs>
          <w:tab w:val="left" w:pos="240"/>
        </w:tabs>
        <w:autoSpaceDE w:val="0"/>
        <w:autoSpaceDN w:val="0"/>
        <w:adjustRightInd w:val="0"/>
        <w:spacing w:after="0"/>
        <w:jc w:val="both"/>
        <w:rPr>
          <w:rFonts w:ascii="Arial" w:hAnsi="Arial" w:cs="Arial"/>
          <w:b/>
          <w:sz w:val="24"/>
          <w:szCs w:val="24"/>
          <w:lang w:eastAsia="ro-RO"/>
        </w:rPr>
      </w:pPr>
      <w:r w:rsidRPr="001132CF">
        <w:rPr>
          <w:rFonts w:ascii="Arial" w:hAnsi="Arial" w:cs="Arial"/>
          <w:b/>
          <w:sz w:val="24"/>
          <w:szCs w:val="24"/>
          <w:lang w:eastAsia="ro-RO"/>
        </w:rPr>
        <w:t>Zona industrie, depozitare, servicii si utilitati publice UTR 4</w:t>
      </w:r>
    </w:p>
    <w:p w14:paraId="1F7BF60B" w14:textId="7EC83156" w:rsidR="00C556F2" w:rsidRPr="003A45A5" w:rsidRDefault="007936D4" w:rsidP="007936D4">
      <w:pPr>
        <w:tabs>
          <w:tab w:val="left" w:pos="240"/>
        </w:tabs>
        <w:autoSpaceDE w:val="0"/>
        <w:autoSpaceDN w:val="0"/>
        <w:adjustRightInd w:val="0"/>
        <w:spacing w:after="0"/>
        <w:jc w:val="both"/>
        <w:rPr>
          <w:rFonts w:ascii="Arial" w:hAnsi="Arial" w:cs="Arial"/>
          <w:b/>
          <w:sz w:val="24"/>
          <w:szCs w:val="24"/>
        </w:rPr>
      </w:pPr>
      <w:r w:rsidRPr="001132CF">
        <w:rPr>
          <w:rFonts w:ascii="Arial" w:hAnsi="Arial" w:cs="Arial"/>
          <w:b/>
          <w:sz w:val="24"/>
          <w:szCs w:val="24"/>
          <w:lang w:eastAsia="ro-RO"/>
        </w:rPr>
        <w:t>POT max: 50%, CUT max 1.5 ADC/mp</w:t>
      </w:r>
      <w:r w:rsidR="00F3495A" w:rsidRPr="00505747">
        <w:rPr>
          <w:rFonts w:ascii="Arial" w:hAnsi="Arial" w:cs="Arial"/>
          <w:b/>
          <w:sz w:val="24"/>
          <w:szCs w:val="24"/>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5CF965DD"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23881">
        <w:rPr>
          <w:rFonts w:ascii="Arial" w:hAnsi="Arial" w:cs="Arial"/>
          <w:sz w:val="24"/>
          <w:szCs w:val="24"/>
        </w:rPr>
        <w:t>: Nu este cazul</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1F59EB46" w:rsidR="00687A1B" w:rsidRDefault="00687A1B" w:rsidP="0068006C">
      <w:pPr>
        <w:pStyle w:val="ListParagraph"/>
        <w:numPr>
          <w:ilvl w:val="0"/>
          <w:numId w:val="38"/>
        </w:numPr>
        <w:spacing w:after="0"/>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 xml:space="preserve">avizele sau acordurile solicitate </w:t>
      </w:r>
      <w:r w:rsidR="004F1524" w:rsidRPr="00505747">
        <w:rPr>
          <w:rFonts w:ascii="Arial" w:hAnsi="Arial" w:cs="Arial"/>
          <w:b/>
          <w:sz w:val="24"/>
          <w:szCs w:val="24"/>
        </w:rPr>
        <w:t>prin</w:t>
      </w:r>
      <w:r w:rsidR="00523881">
        <w:rPr>
          <w:rFonts w:ascii="Arial" w:hAnsi="Arial" w:cs="Arial"/>
          <w:sz w:val="24"/>
          <w:szCs w:val="24"/>
          <w:lang w:val="it-IT"/>
        </w:rPr>
        <w:t xml:space="preserve"> </w:t>
      </w:r>
      <w:r w:rsidR="001132CF">
        <w:rPr>
          <w:rFonts w:ascii="Arial" w:hAnsi="Arial" w:cs="Arial"/>
          <w:sz w:val="24"/>
          <w:szCs w:val="24"/>
          <w:lang w:val="it-IT"/>
        </w:rPr>
        <w:t>CU nr 679/63334/13.12.2022 emis de Primaria Oras Popesti Leordeni</w:t>
      </w:r>
      <w:r w:rsidRPr="003A45A5">
        <w:rPr>
          <w:rFonts w:ascii="Arial" w:hAnsi="Arial" w:cs="Arial"/>
          <w:b/>
          <w:sz w:val="24"/>
          <w:szCs w:val="24"/>
        </w:rPr>
        <w:t>;</w:t>
      </w:r>
    </w:p>
    <w:p w14:paraId="6B1447C3" w14:textId="3CA2FD1D" w:rsidR="005C7D5B" w:rsidRDefault="005C7D5B" w:rsidP="0068006C">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505747" w:rsidRPr="00031FDE">
        <w:rPr>
          <w:rFonts w:ascii="Arial" w:hAnsi="Arial" w:cs="Arial"/>
          <w:sz w:val="24"/>
          <w:szCs w:val="24"/>
          <w:lang w:eastAsia="ro-RO"/>
        </w:rPr>
        <w:t xml:space="preserve">PUG </w:t>
      </w:r>
      <w:r w:rsidR="001132CF">
        <w:rPr>
          <w:rFonts w:ascii="Arial" w:hAnsi="Arial" w:cs="Arial"/>
          <w:sz w:val="24"/>
          <w:szCs w:val="24"/>
          <w:lang w:eastAsia="ro-RO"/>
        </w:rPr>
        <w:t xml:space="preserve">Popesti Leordeni </w:t>
      </w:r>
      <w:r w:rsidR="001132CF">
        <w:rPr>
          <w:rFonts w:ascii="Arial" w:hAnsi="Arial" w:cs="Arial"/>
          <w:sz w:val="24"/>
          <w:szCs w:val="24"/>
          <w:lang w:eastAsia="ro-RO"/>
        </w:rPr>
        <w:t>aprobat cu HCL 08/21.02.2022, 11/27.02.2012, 19/27.03.2024, 04/31.0.2017, 54/07.06.2017, 123/19.11.2018, 127/20.11.2019</w:t>
      </w:r>
      <w:r w:rsidRPr="003A45A5">
        <w:rPr>
          <w:rFonts w:ascii="Arial" w:hAnsi="Arial" w:cs="Arial"/>
          <w:sz w:val="24"/>
          <w:szCs w:val="24"/>
          <w:lang w:val="ro-RO"/>
        </w:rPr>
        <w:t>;</w:t>
      </w:r>
    </w:p>
    <w:p w14:paraId="0411E82C" w14:textId="77777777" w:rsidR="00687A1B" w:rsidRDefault="00687A1B" w:rsidP="0068006C">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 xml:space="preserve">La ieşirea din şantier, se vor curăţa roţile autovehiculelor şi a altor utilaje, pentru a preveni transferul de moloz în afara amplasamentului pe drumurile publice; pe durata </w:t>
      </w:r>
      <w:r w:rsidRPr="003A45A5">
        <w:rPr>
          <w:rFonts w:ascii="Arial" w:hAnsi="Arial" w:cs="Arial"/>
          <w:sz w:val="24"/>
          <w:szCs w:val="24"/>
        </w:rPr>
        <w:lastRenderedPageBreak/>
        <w:t>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68006C">
      <w:pPr>
        <w:pStyle w:val="ListParagraph"/>
        <w:numPr>
          <w:ilvl w:val="0"/>
          <w:numId w:val="38"/>
        </w:numPr>
        <w:spacing w:after="0"/>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68006C">
      <w:pPr>
        <w:pStyle w:val="Default"/>
        <w:spacing w:line="276" w:lineRule="auto"/>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68006C">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22D2B716" w:rsidR="00687A1B" w:rsidRDefault="00687A1B" w:rsidP="0068006C">
      <w:pPr>
        <w:numPr>
          <w:ilvl w:val="0"/>
          <w:numId w:val="40"/>
        </w:numPr>
        <w:spacing w:after="0"/>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14180C">
        <w:rPr>
          <w:rFonts w:ascii="Arial" w:hAnsi="Arial" w:cs="Arial"/>
          <w:sz w:val="24"/>
          <w:szCs w:val="24"/>
        </w:rPr>
        <w:t>pe spatiul verde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1E65216A" w14:textId="77777777" w:rsidR="00687A1B" w:rsidRPr="003A45A5" w:rsidRDefault="00687A1B" w:rsidP="0068006C">
      <w:pPr>
        <w:numPr>
          <w:ilvl w:val="0"/>
          <w:numId w:val="42"/>
        </w:numPr>
        <w:spacing w:after="0"/>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68006C">
      <w:pPr>
        <w:pStyle w:val="Default"/>
        <w:numPr>
          <w:ilvl w:val="0"/>
          <w:numId w:val="42"/>
        </w:numPr>
        <w:spacing w:line="276" w:lineRule="auto"/>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68006C">
      <w:pPr>
        <w:pStyle w:val="ListParagraph"/>
        <w:numPr>
          <w:ilvl w:val="0"/>
          <w:numId w:val="42"/>
        </w:numPr>
        <w:spacing w:after="0"/>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68006C">
      <w:pPr>
        <w:numPr>
          <w:ilvl w:val="0"/>
          <w:numId w:val="42"/>
        </w:numPr>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lastRenderedPageBreak/>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68006C">
      <w:pPr>
        <w:numPr>
          <w:ilvl w:val="0"/>
          <w:numId w:val="42"/>
        </w:numPr>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68006C">
      <w:pPr>
        <w:numPr>
          <w:ilvl w:val="0"/>
          <w:numId w:val="42"/>
        </w:numPr>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68006C">
      <w:pPr>
        <w:numPr>
          <w:ilvl w:val="0"/>
          <w:numId w:val="41"/>
        </w:numPr>
        <w:spacing w:after="0"/>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68006C">
      <w:pPr>
        <w:numPr>
          <w:ilvl w:val="0"/>
          <w:numId w:val="43"/>
        </w:numPr>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68006C">
      <w:pPr>
        <w:numPr>
          <w:ilvl w:val="0"/>
          <w:numId w:val="43"/>
        </w:numPr>
        <w:spacing w:after="0"/>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68006C">
      <w:pPr>
        <w:numPr>
          <w:ilvl w:val="0"/>
          <w:numId w:val="43"/>
        </w:numPr>
        <w:spacing w:after="0"/>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68006C">
      <w:pPr>
        <w:numPr>
          <w:ilvl w:val="0"/>
          <w:numId w:val="43"/>
        </w:numPr>
        <w:spacing w:after="0"/>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Default="0008558A" w:rsidP="0068006C">
      <w:pPr>
        <w:numPr>
          <w:ilvl w:val="0"/>
          <w:numId w:val="43"/>
        </w:numPr>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54CD0752" w14:textId="1F668739" w:rsidR="001132CF" w:rsidRPr="001132CF" w:rsidRDefault="001132CF" w:rsidP="001132CF">
      <w:pPr>
        <w:numPr>
          <w:ilvl w:val="0"/>
          <w:numId w:val="43"/>
        </w:numPr>
        <w:contextualSpacing/>
        <w:jc w:val="both"/>
        <w:rPr>
          <w:rFonts w:ascii="Arial" w:hAnsi="Arial" w:cs="Arial"/>
          <w:b/>
          <w:sz w:val="24"/>
          <w:szCs w:val="24"/>
        </w:rPr>
      </w:pPr>
      <w:bookmarkStart w:id="0" w:name="_GoBack"/>
      <w:r w:rsidRPr="001132CF">
        <w:rPr>
          <w:rFonts w:ascii="Arial" w:hAnsi="Arial" w:cs="Arial"/>
          <w:b/>
          <w:sz w:val="24"/>
          <w:szCs w:val="24"/>
        </w:rPr>
        <w:t>Se vor obtine si se vor respecta condițiile impuse prin actele de reglementare emise de A.N. ”Apele Române” Administrația Bazinală de Apă Argeș-Vedea. In situatia in care solutiile acceptate de A.N. ”Apele Române” Administrația Bazinală de Apă Argeș-Vedea nu corespund cu cele prevazute în prezentul act, atunci se va solicita revizuirea prezentului act administrativ emis de APM Ilfov</w:t>
      </w:r>
    </w:p>
    <w:bookmarkEnd w:id="0"/>
    <w:p w14:paraId="1391C7FB" w14:textId="77777777" w:rsidR="0008558A" w:rsidRPr="0008558A" w:rsidRDefault="0008558A" w:rsidP="0068006C">
      <w:pPr>
        <w:numPr>
          <w:ilvl w:val="0"/>
          <w:numId w:val="43"/>
        </w:numPr>
        <w:contextualSpacing/>
        <w:jc w:val="both"/>
        <w:rPr>
          <w:rFonts w:ascii="Arial" w:hAnsi="Arial" w:cs="Arial"/>
          <w:sz w:val="24"/>
          <w:szCs w:val="24"/>
        </w:rPr>
      </w:pPr>
      <w:r w:rsidRPr="0008558A">
        <w:rPr>
          <w:rFonts w:ascii="Arial" w:hAnsi="Arial" w:cs="Arial"/>
          <w:sz w:val="24"/>
          <w:szCs w:val="24"/>
        </w:rPr>
        <w:lastRenderedPageBreak/>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lastRenderedPageBreak/>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4ED7C93F" w14:textId="77777777" w:rsidR="0068006C" w:rsidRDefault="0068006C"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82325" w14:textId="77777777" w:rsidR="00B06652" w:rsidRDefault="00B06652" w:rsidP="0010560A">
      <w:pPr>
        <w:spacing w:after="0" w:line="240" w:lineRule="auto"/>
      </w:pPr>
      <w:r>
        <w:separator/>
      </w:r>
    </w:p>
  </w:endnote>
  <w:endnote w:type="continuationSeparator" w:id="0">
    <w:p w14:paraId="5E895F1B" w14:textId="77777777" w:rsidR="00B06652" w:rsidRDefault="00B0665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523881" w:rsidRPr="00FB3F3F" w:rsidRDefault="00523881"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B06652">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2049" DrawAspect="Content" ObjectID="_1755431012"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523881" w:rsidRPr="00FB3F3F" w:rsidRDefault="00523881"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523881" w:rsidRDefault="00523881"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23881" w:rsidRPr="003D79F6" w14:paraId="7481ECAD" w14:textId="77777777" w:rsidTr="00B05FFC">
      <w:tc>
        <w:tcPr>
          <w:tcW w:w="8370" w:type="dxa"/>
          <w:shd w:val="clear" w:color="auto" w:fill="auto"/>
        </w:tcPr>
        <w:p w14:paraId="7923FBDB" w14:textId="77777777" w:rsidR="00523881" w:rsidRPr="003D79F6" w:rsidRDefault="00523881"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523881" w:rsidRPr="002367AC" w:rsidRDefault="00523881"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40CC" w14:textId="77777777" w:rsidR="00B06652" w:rsidRDefault="00B06652" w:rsidP="0010560A">
      <w:pPr>
        <w:spacing w:after="0" w:line="240" w:lineRule="auto"/>
      </w:pPr>
      <w:r>
        <w:separator/>
      </w:r>
    </w:p>
  </w:footnote>
  <w:footnote w:type="continuationSeparator" w:id="0">
    <w:p w14:paraId="5EFBB724" w14:textId="77777777" w:rsidR="00B06652" w:rsidRDefault="00B0665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523881" w:rsidRDefault="00523881">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523881" w:rsidRPr="00FA2C50" w:rsidRDefault="0052388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1132CF" w:rsidRPr="001132CF">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" o:allowincell="f" filled="f" stroked="f">
              <v:textbox style="layout-flow:vertical;mso-layout-flow-alt:bottom-to-top;mso-fit-shape-to-text:t">
                <w:txbxContent>
                  <w:p w14:paraId="18F2F998" w14:textId="77777777" w:rsidR="00523881" w:rsidRPr="00FA2C50" w:rsidRDefault="0052388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1132CF" w:rsidRPr="001132CF">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2727"/>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2C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C45"/>
    <w:rsid w:val="00227DCC"/>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0E7F"/>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23881"/>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006C"/>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D724E"/>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0DBE"/>
    <w:rsid w:val="00731D4A"/>
    <w:rsid w:val="00736FCE"/>
    <w:rsid w:val="00737723"/>
    <w:rsid w:val="0074164C"/>
    <w:rsid w:val="007450DD"/>
    <w:rsid w:val="00747791"/>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36D4"/>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9F7A52"/>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6652"/>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E4591"/>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657"/>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0C5B"/>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9A78-8AAD-4146-88DC-7A2261D6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25528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3</cp:revision>
  <cp:lastPrinted>2023-05-30T10:56:00Z</cp:lastPrinted>
  <dcterms:created xsi:type="dcterms:W3CDTF">2023-09-05T11:53:00Z</dcterms:created>
  <dcterms:modified xsi:type="dcterms:W3CDTF">2023-09-05T11:57:00Z</dcterms:modified>
</cp:coreProperties>
</file>