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4D" w:rsidRDefault="008A49E0">
      <w:pPr>
        <w:pStyle w:val="Header"/>
        <w:tabs>
          <w:tab w:val="left" w:pos="9000"/>
        </w:tabs>
      </w:pPr>
      <w:bookmarkStart w:id="0" w:name="_GoBack"/>
      <w:bookmarkEnd w:id="0"/>
      <w:r>
        <w:rPr>
          <w:b/>
          <w:color w:val="00214E"/>
          <w:sz w:val="32"/>
          <w:szCs w:val="32"/>
          <w:lang w:val="ro-RO"/>
        </w:rPr>
        <w:t xml:space="preserve">  </w:t>
      </w:r>
      <w:r>
        <w:rPr>
          <w:noProof/>
          <w:lang w:eastAsia="en-US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-63367</wp:posOffset>
            </wp:positionH>
            <wp:positionV relativeFrom="paragraph">
              <wp:posOffset>-92903</wp:posOffset>
            </wp:positionV>
            <wp:extent cx="859353" cy="850300"/>
            <wp:effectExtent l="0" t="0" r="0" b="695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353" cy="850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1" o:spid="_x0000_s1026" type="#_x0000_t75" style="position:absolute;margin-left:351.2pt;margin-top:-5.8pt;width:81.45pt;height:65.45pt;z-index:-503316467;visibility:visible;mso-wrap-style:square;mso-position-horizontal-relative:text;mso-position-vertical-relative:text">
            <v:imagedata r:id="rId8" o:title=""/>
          </v:shape>
          <o:OLEObject Type="Embed" ProgID="Unknown" ShapeID="Object1" DrawAspect="Content" ObjectID="_1757139974" r:id="rId9"/>
        </w:object>
      </w:r>
      <w:r>
        <w:rPr>
          <w:lang w:val="ro-RO"/>
        </w:rPr>
        <w:t xml:space="preserve">                    </w:t>
      </w:r>
    </w:p>
    <w:p w:rsidR="005E244D" w:rsidRDefault="008A49E0">
      <w:pPr>
        <w:pStyle w:val="Header"/>
        <w:tabs>
          <w:tab w:val="left" w:pos="9000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Ministerul Mediului, Apelor și Pădurilor</w:t>
      </w:r>
    </w:p>
    <w:p w:rsidR="005E244D" w:rsidRDefault="008A49E0">
      <w:pPr>
        <w:pStyle w:val="Header"/>
        <w:tabs>
          <w:tab w:val="left" w:pos="9000"/>
        </w:tabs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  Agenţia Naţională pentru Protecţia Mediului</w:t>
      </w:r>
    </w:p>
    <w:p w:rsidR="005E244D" w:rsidRDefault="005E244D">
      <w:pPr>
        <w:pStyle w:val="Header"/>
        <w:tabs>
          <w:tab w:val="left" w:pos="9000"/>
        </w:tabs>
        <w:rPr>
          <w:b/>
          <w:sz w:val="32"/>
          <w:szCs w:val="32"/>
          <w:lang w:val="ro-RO"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</w:tblGrid>
      <w:tr w:rsidR="005E244D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4D" w:rsidRDefault="008A49E0">
            <w:pPr>
              <w:pStyle w:val="Standard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Agenţia pentru Protecţia Mediului Ilfov</w:t>
            </w:r>
          </w:p>
        </w:tc>
      </w:tr>
    </w:tbl>
    <w:p w:rsidR="005E244D" w:rsidRDefault="008A49E0">
      <w:pPr>
        <w:pStyle w:val="Header"/>
        <w:tabs>
          <w:tab w:val="left" w:pos="9000"/>
        </w:tabs>
      </w:pPr>
      <w:r>
        <w:rPr>
          <w:rFonts w:ascii="Arial" w:hAnsi="Arial" w:cs="Arial"/>
          <w:b/>
          <w:bCs/>
          <w:sz w:val="28"/>
          <w:szCs w:val="28"/>
          <w:lang w:val="ro-RO"/>
        </w:rPr>
        <w:t>Nr. iesire 12354 din 28.08.2023</w:t>
      </w:r>
    </w:p>
    <w:p w:rsidR="005E244D" w:rsidRDefault="008A49E0">
      <w:pPr>
        <w:pStyle w:val="Header"/>
        <w:tabs>
          <w:tab w:val="left" w:pos="9000"/>
        </w:tabs>
        <w:rPr>
          <w:rFonts w:ascii="Arial" w:eastAsia="Arial" w:hAnsi="Arial" w:cs="Arial"/>
          <w:b/>
          <w:bCs/>
          <w:sz w:val="28"/>
          <w:szCs w:val="28"/>
          <w:lang w:val="ro-RO"/>
        </w:rPr>
      </w:pPr>
      <w:r>
        <w:rPr>
          <w:rFonts w:ascii="Arial" w:eastAsia="Arial" w:hAnsi="Arial" w:cs="Arial"/>
          <w:b/>
          <w:bCs/>
          <w:sz w:val="28"/>
          <w:szCs w:val="28"/>
          <w:lang w:val="ro-RO"/>
        </w:rPr>
        <w:t xml:space="preserve">      </w:t>
      </w:r>
    </w:p>
    <w:p w:rsidR="005E244D" w:rsidRDefault="008A49E0">
      <w:pPr>
        <w:pStyle w:val="Heading1"/>
        <w:spacing w:after="120"/>
        <w:jc w:val="left"/>
      </w:pPr>
      <w:r>
        <w:rPr>
          <w:rFonts w:ascii="Arial" w:eastAsia="Arial" w:hAnsi="Arial" w:cs="Arial"/>
          <w:szCs w:val="28"/>
        </w:rPr>
        <w:t xml:space="preserve">                                      </w:t>
      </w:r>
      <w:r>
        <w:rPr>
          <w:rFonts w:ascii="Arial" w:hAnsi="Arial" w:cs="Arial"/>
          <w:szCs w:val="28"/>
        </w:rPr>
        <w:t>DECIZIA ETAPEI DE ÎNCADRARE</w:t>
      </w:r>
    </w:p>
    <w:p w:rsidR="005E244D" w:rsidRDefault="008A49E0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  <w:lang w:val="ro-RO"/>
        </w:rPr>
        <w:t>Nr. ... din 28.08.2023</w:t>
      </w:r>
    </w:p>
    <w:p w:rsidR="005E244D" w:rsidRDefault="005E244D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444444"/>
          <w:sz w:val="28"/>
          <w:szCs w:val="28"/>
          <w:lang w:val="ro-RO" w:eastAsia="ro-RO"/>
        </w:rPr>
      </w:pPr>
    </w:p>
    <w:p w:rsidR="005E244D" w:rsidRDefault="008A49E0">
      <w:pPr>
        <w:pStyle w:val="Standard"/>
        <w:jc w:val="both"/>
      </w:pPr>
      <w:r>
        <w:rPr>
          <w:rFonts w:ascii="Arial" w:hAnsi="Arial" w:cs="Arial"/>
          <w:lang w:val="ro-RO"/>
        </w:rPr>
        <w:t xml:space="preserve">Ca urmare a solicitării de emitere a acordului de mediu adresată de </w:t>
      </w:r>
      <w:r>
        <w:rPr>
          <w:rFonts w:ascii="Arial" w:hAnsi="Arial" w:cs="Arial"/>
          <w:b/>
          <w:lang w:val="ro-RO"/>
        </w:rPr>
        <w:t>S.C. ROMBIZ IMPEX SRL</w:t>
      </w:r>
      <w:r>
        <w:rPr>
          <w:rFonts w:ascii="Arial" w:hAnsi="Arial" w:cs="Arial"/>
          <w:lang w:val="ro-RO"/>
        </w:rPr>
        <w:t>, cu sediul în Bucuresti, sector 1, strada Ing. Zablovschi, nr. 44, parter, a</w:t>
      </w:r>
      <w:r>
        <w:rPr>
          <w:rFonts w:ascii="Arial" w:hAnsi="Arial" w:cs="Arial"/>
          <w:lang w:val="ro-RO"/>
        </w:rPr>
        <w:t>p. 1, înregistrată la A.P.M. Ilfov cu nr. 12354 din 13.07.2023 si a completarilor ulterioare, în baza:</w:t>
      </w:r>
    </w:p>
    <w:p w:rsidR="005E244D" w:rsidRDefault="008A49E0">
      <w:pPr>
        <w:pStyle w:val="Standard"/>
        <w:numPr>
          <w:ilvl w:val="0"/>
          <w:numId w:val="11"/>
        </w:numPr>
        <w:jc w:val="both"/>
      </w:pPr>
      <w:r>
        <w:rPr>
          <w:rFonts w:ascii="Arial" w:hAnsi="Arial" w:cs="Arial"/>
          <w:b/>
          <w:lang w:val="ro-RO"/>
        </w:rPr>
        <w:t>Legii nr. 292/2018</w:t>
      </w:r>
      <w:r>
        <w:rPr>
          <w:rFonts w:ascii="Arial" w:hAnsi="Arial" w:cs="Arial"/>
          <w:lang w:val="ro-RO"/>
        </w:rPr>
        <w:t xml:space="preserve"> privind evaluarea impactului anumitor proiecte publice şi private asupra mediului;</w:t>
      </w:r>
    </w:p>
    <w:p w:rsidR="005E244D" w:rsidRDefault="008A49E0">
      <w:pPr>
        <w:pStyle w:val="Standard"/>
        <w:numPr>
          <w:ilvl w:val="0"/>
          <w:numId w:val="6"/>
        </w:numPr>
        <w:jc w:val="both"/>
      </w:pPr>
      <w:r>
        <w:rPr>
          <w:rFonts w:ascii="Arial" w:hAnsi="Arial" w:cs="Arial"/>
          <w:b/>
          <w:lang w:val="ro-RO"/>
        </w:rPr>
        <w:t>Ordonanţei de urgenţă a Guvernului nr. 57/2007</w:t>
      </w:r>
      <w:r>
        <w:rPr>
          <w:rFonts w:ascii="Arial" w:hAnsi="Arial" w:cs="Arial"/>
          <w:lang w:val="ro-RO"/>
        </w:rPr>
        <w:t xml:space="preserve"> priv</w:t>
      </w:r>
      <w:r>
        <w:rPr>
          <w:rFonts w:ascii="Arial" w:hAnsi="Arial" w:cs="Arial"/>
          <w:lang w:val="ro-RO"/>
        </w:rPr>
        <w:t xml:space="preserve">ind regimul ariilor naturale protejate, conservarea habitatelor naturale, a florei si faunei sălbatice, cu modificările şi completările ulterioare, aprobate prin </w:t>
      </w:r>
      <w:r>
        <w:rPr>
          <w:rFonts w:ascii="Arial" w:hAnsi="Arial" w:cs="Arial"/>
          <w:b/>
          <w:lang w:val="ro-RO"/>
        </w:rPr>
        <w:t>Legea nr. 49/2011;</w:t>
      </w:r>
    </w:p>
    <w:p w:rsidR="005E244D" w:rsidRDefault="008A49E0">
      <w:pPr>
        <w:pStyle w:val="Standard"/>
        <w:jc w:val="both"/>
      </w:pPr>
      <w:r>
        <w:rPr>
          <w:rFonts w:ascii="Arial" w:hAnsi="Arial" w:cs="Arial"/>
          <w:lang w:val="ro-RO"/>
        </w:rPr>
        <w:t xml:space="preserve">autoritatea competentă pentru protecția mediului </w:t>
      </w:r>
      <w:r>
        <w:rPr>
          <w:rFonts w:ascii="Arial" w:hAnsi="Arial" w:cs="Arial"/>
          <w:b/>
          <w:lang w:val="ro-RO"/>
        </w:rPr>
        <w:t>A.P.M. Ilfov decide</w:t>
      </w:r>
      <w:r>
        <w:rPr>
          <w:rFonts w:ascii="Arial" w:hAnsi="Arial" w:cs="Arial"/>
          <w:lang w:val="ro-RO"/>
        </w:rPr>
        <w:t>, ca ur</w:t>
      </w:r>
      <w:r>
        <w:rPr>
          <w:rFonts w:ascii="Arial" w:hAnsi="Arial" w:cs="Arial"/>
          <w:lang w:val="ro-RO"/>
        </w:rPr>
        <w:t xml:space="preserve">mare a consultărilor desfăşurate în cadrul şedinţei Comisiei de Analiză Tehnică, din data de: </w:t>
      </w:r>
      <w:r>
        <w:rPr>
          <w:rFonts w:ascii="Arial" w:hAnsi="Arial" w:cs="Arial"/>
          <w:color w:val="000000"/>
          <w:lang w:val="ro-RO"/>
        </w:rPr>
        <w:t xml:space="preserve">23.08.2023, </w:t>
      </w:r>
      <w:r>
        <w:rPr>
          <w:rFonts w:ascii="Arial" w:hAnsi="Arial" w:cs="Arial"/>
          <w:lang w:val="ro-RO"/>
        </w:rPr>
        <w:t xml:space="preserve">că proiectul </w:t>
      </w:r>
      <w:r>
        <w:rPr>
          <w:rFonts w:ascii="Arial" w:hAnsi="Arial" w:cs="Arial"/>
          <w:i/>
          <w:color w:val="000000"/>
          <w:lang w:val="ro-RO"/>
        </w:rPr>
        <w:t>„</w:t>
      </w:r>
      <w:r>
        <w:rPr>
          <w:rFonts w:ascii="Arial" w:eastAsia="ArialMT, Arial" w:hAnsi="Arial" w:cs="Arial"/>
          <w:lang w:val="ro-RO"/>
        </w:rPr>
        <w:t>Construire hala parter, partial P+1 (Hala 9)</w:t>
      </w:r>
      <w:r>
        <w:rPr>
          <w:rFonts w:ascii="Arial" w:hAnsi="Arial" w:cs="Arial"/>
          <w:i/>
          <w:color w:val="000000"/>
          <w:lang w:val="ro-RO"/>
        </w:rPr>
        <w:t>”</w:t>
      </w:r>
      <w:r>
        <w:rPr>
          <w:rFonts w:ascii="Arial" w:hAnsi="Arial" w:cs="Arial"/>
          <w:b/>
          <w:color w:val="000000"/>
          <w:lang w:val="ro-RO"/>
        </w:rPr>
        <w:t>,</w:t>
      </w:r>
      <w:r>
        <w:rPr>
          <w:rFonts w:ascii="Arial" w:hAnsi="Arial" w:cs="Arial"/>
          <w:color w:val="000000"/>
          <w:lang w:val="ro-RO"/>
        </w:rPr>
        <w:t xml:space="preserve"> propus a fi amplasat în jud. Ilfov, oraș Buftea, strada Tamasi, nr. 70A, nr. Cadastral </w:t>
      </w:r>
      <w:r>
        <w:rPr>
          <w:rFonts w:ascii="Arial" w:hAnsi="Arial" w:cs="Arial"/>
          <w:color w:val="000000"/>
          <w:lang w:val="ro-RO"/>
        </w:rPr>
        <w:t xml:space="preserve">56701, judetul Ilfov, </w:t>
      </w:r>
      <w:r>
        <w:rPr>
          <w:rFonts w:ascii="Arial" w:hAnsi="Arial" w:cs="Arial"/>
          <w:b/>
          <w:color w:val="000000"/>
          <w:lang w:val="ro-RO"/>
        </w:rPr>
        <w:t>nu se supune evaluării impactului asupra mediului si nu se supune evaluării adecvate.</w:t>
      </w:r>
    </w:p>
    <w:p w:rsidR="005E244D" w:rsidRDefault="005E244D">
      <w:pPr>
        <w:pStyle w:val="Standard"/>
        <w:jc w:val="both"/>
        <w:rPr>
          <w:rFonts w:ascii="Arial" w:hAnsi="Arial" w:cs="Arial"/>
          <w:b/>
          <w:color w:val="000000"/>
          <w:lang w:val="ro-RO"/>
        </w:rPr>
      </w:pPr>
    </w:p>
    <w:p w:rsidR="005E244D" w:rsidRDefault="008A49E0">
      <w:pPr>
        <w:pStyle w:val="Standard"/>
        <w:ind w:firstLine="720"/>
        <w:jc w:val="both"/>
      </w:pPr>
      <w:r>
        <w:rPr>
          <w:rFonts w:ascii="Arial" w:hAnsi="Arial" w:cs="Arial"/>
          <w:b/>
          <w:color w:val="000000"/>
          <w:lang w:val="ro-RO"/>
        </w:rPr>
        <w:t>Justificarea prezentei decizii</w:t>
      </w:r>
      <w:r>
        <w:rPr>
          <w:rFonts w:ascii="Arial" w:hAnsi="Arial" w:cs="Arial"/>
          <w:color w:val="000000"/>
          <w:lang w:val="ro-RO"/>
        </w:rPr>
        <w:t>:</w:t>
      </w:r>
    </w:p>
    <w:p w:rsidR="005E244D" w:rsidRDefault="008A49E0">
      <w:pPr>
        <w:pStyle w:val="Standard"/>
        <w:shd w:val="clear" w:color="auto" w:fill="FFFFFF"/>
        <w:jc w:val="both"/>
      </w:pPr>
      <w:r>
        <w:rPr>
          <w:rFonts w:ascii="Arial" w:hAnsi="Arial" w:cs="Arial"/>
          <w:b/>
          <w:bCs/>
          <w:lang w:val="ro-RO" w:eastAsia="ro-RO"/>
        </w:rPr>
        <w:t>I.</w:t>
      </w:r>
      <w:r>
        <w:rPr>
          <w:rFonts w:ascii="Arial" w:hAnsi="Arial" w:cs="Arial"/>
          <w:b/>
          <w:lang w:val="ro-RO" w:eastAsia="ro-RO"/>
        </w:rPr>
        <w:t> Motivele pe baza cărora s-a stabilit necesitatea neefectuării evaluării impactului asupra mediului sunt următoar</w:t>
      </w:r>
      <w:r>
        <w:rPr>
          <w:rFonts w:ascii="Arial" w:hAnsi="Arial" w:cs="Arial"/>
          <w:b/>
          <w:lang w:val="ro-RO" w:eastAsia="ro-RO"/>
        </w:rPr>
        <w:t>ele: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a). proiectul se încadreaza în prevederile  Legii nr. 292/2018, anexa nr. 2, pct. 10 lit. a);</w:t>
      </w:r>
    </w:p>
    <w:p w:rsidR="005E244D" w:rsidRDefault="008A49E0">
      <w:pPr>
        <w:pStyle w:val="Standard"/>
        <w:shd w:val="clear" w:color="auto" w:fill="FFFFFF"/>
        <w:jc w:val="both"/>
      </w:pPr>
      <w:r>
        <w:rPr>
          <w:rFonts w:ascii="Arial" w:hAnsi="Arial" w:cs="Arial"/>
          <w:bCs/>
          <w:color w:val="222222"/>
          <w:lang w:val="ro-RO" w:eastAsia="ro-RO"/>
        </w:rPr>
        <w:t>b)</w:t>
      </w:r>
      <w:r>
        <w:rPr>
          <w:rFonts w:ascii="Arial" w:hAnsi="Arial" w:cs="Arial"/>
          <w:color w:val="444444"/>
          <w:lang w:val="ro-RO" w:eastAsia="ro-RO"/>
        </w:rPr>
        <w:t> </w:t>
      </w:r>
      <w:r>
        <w:rPr>
          <w:rFonts w:ascii="Arial" w:hAnsi="Arial" w:cs="Arial"/>
          <w:color w:val="000000"/>
          <w:lang w:val="ro-RO"/>
        </w:rPr>
        <w:t xml:space="preserve">proiectul nu se incadreaza in prevederile </w:t>
      </w:r>
      <w:r>
        <w:rPr>
          <w:rFonts w:ascii="Arial" w:hAnsi="Arial" w:cs="Arial"/>
          <w:lang w:val="ro-RO" w:eastAsia="ro-RO"/>
        </w:rPr>
        <w:t>Legii nr. 292/2018 privind evaluarea impactului anumitor proiecte publice și private asupra mediului</w:t>
      </w:r>
      <w:r>
        <w:rPr>
          <w:rFonts w:ascii="Arial" w:hAnsi="Arial" w:cs="Arial"/>
          <w:color w:val="000000"/>
          <w:lang w:val="ro-RO"/>
        </w:rPr>
        <w:t xml:space="preserve">, anexa nr. </w:t>
      </w:r>
      <w:r>
        <w:rPr>
          <w:rFonts w:ascii="Arial" w:hAnsi="Arial" w:cs="Arial"/>
          <w:color w:val="000000"/>
          <w:lang w:val="ro-RO"/>
        </w:rPr>
        <w:t>1</w:t>
      </w:r>
      <w:r>
        <w:rPr>
          <w:rFonts w:ascii="Arial" w:hAnsi="Arial" w:cs="Arial"/>
          <w:color w:val="444444"/>
          <w:lang w:val="ro-RO" w:eastAsia="ro-RO"/>
        </w:rPr>
        <w:t>;</w:t>
      </w:r>
    </w:p>
    <w:p w:rsidR="005E244D" w:rsidRDefault="008A49E0">
      <w:pPr>
        <w:pStyle w:val="Standard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c) titularul și APM Ilfov au mediatizat în presa locală, cât și pe pagina web atât depunerea solicitării acordului cât și decizia etapei de încadrare;</w:t>
      </w:r>
    </w:p>
    <w:p w:rsidR="005E244D" w:rsidRDefault="008A49E0">
      <w:pPr>
        <w:pStyle w:val="Standard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d) lipsa observațiilor din partea publicului interesat;</w:t>
      </w:r>
    </w:p>
    <w:p w:rsidR="005E244D" w:rsidRDefault="005E244D">
      <w:pPr>
        <w:pStyle w:val="Standard"/>
        <w:shd w:val="clear" w:color="auto" w:fill="FFFFFF"/>
        <w:jc w:val="both"/>
        <w:rPr>
          <w:rFonts w:ascii="Arial" w:hAnsi="Arial" w:cs="Arial"/>
          <w:color w:val="444444"/>
          <w:lang w:val="ro-RO" w:eastAsia="ro-RO"/>
        </w:rPr>
      </w:pPr>
    </w:p>
    <w:p w:rsidR="005E244D" w:rsidRDefault="008A49E0">
      <w:pPr>
        <w:pStyle w:val="Standard"/>
        <w:shd w:val="clear" w:color="auto" w:fill="FFFFFF"/>
        <w:jc w:val="both"/>
      </w:pPr>
      <w:r>
        <w:rPr>
          <w:rFonts w:ascii="Arial" w:hAnsi="Arial" w:cs="Arial"/>
          <w:b/>
          <w:bCs/>
          <w:lang w:val="ro-RO" w:eastAsia="ro-RO"/>
        </w:rPr>
        <w:t>II.</w:t>
      </w:r>
      <w:r>
        <w:rPr>
          <w:rFonts w:ascii="Arial" w:hAnsi="Arial" w:cs="Arial"/>
          <w:b/>
          <w:lang w:val="ro-RO" w:eastAsia="ro-RO"/>
        </w:rPr>
        <w:t> Motivele pe baza cărora s-a stabilit nece</w:t>
      </w:r>
      <w:r>
        <w:rPr>
          <w:rFonts w:ascii="Arial" w:hAnsi="Arial" w:cs="Arial"/>
          <w:b/>
          <w:lang w:val="ro-RO" w:eastAsia="ro-RO"/>
        </w:rPr>
        <w:t>sitatea neefectuării evaluării adecvate sunt următoarele:</w:t>
      </w:r>
    </w:p>
    <w:p w:rsidR="005E244D" w:rsidRDefault="008A49E0">
      <w:pPr>
        <w:pStyle w:val="Standard"/>
        <w:numPr>
          <w:ilvl w:val="0"/>
          <w:numId w:val="12"/>
        </w:numPr>
        <w:shd w:val="clear" w:color="auto" w:fill="FFFFFF"/>
        <w:jc w:val="both"/>
      </w:pPr>
      <w:r>
        <w:rPr>
          <w:rFonts w:ascii="Arial" w:hAnsi="Arial" w:cs="Arial"/>
          <w:lang w:val="ro-RO" w:eastAsia="ro-RO"/>
        </w:rPr>
        <w:t>proiectul propus nu intră sub incidența </w:t>
      </w:r>
      <w:hyperlink r:id="rId10" w:history="1">
        <w:r>
          <w:rPr>
            <w:rFonts w:ascii="Arial" w:hAnsi="Arial" w:cs="Arial"/>
            <w:u w:val="single"/>
            <w:lang w:val="ro-RO" w:eastAsia="ro-RO"/>
          </w:rPr>
          <w:t>art. 28</w:t>
        </w:r>
      </w:hyperlink>
      <w:r>
        <w:rPr>
          <w:rFonts w:ascii="Arial" w:hAnsi="Arial" w:cs="Arial"/>
          <w:lang w:val="ro-RO" w:eastAsia="ro-RO"/>
        </w:rPr>
        <w:t> din Ordonanța de urgenț</w:t>
      </w:r>
      <w:r>
        <w:rPr>
          <w:rFonts w:ascii="Arial" w:hAnsi="Arial" w:cs="Arial"/>
          <w:lang w:val="ro-RO" w:eastAsia="ro-RO"/>
        </w:rPr>
        <w:t>ă a Guvernului</w:t>
      </w:r>
    </w:p>
    <w:p w:rsidR="005E244D" w:rsidRDefault="008A49E0">
      <w:pPr>
        <w:pStyle w:val="Standard"/>
        <w:shd w:val="clear" w:color="auto" w:fill="FFFFFF"/>
        <w:jc w:val="both"/>
      </w:pPr>
      <w:r>
        <w:rPr>
          <w:rFonts w:ascii="Arial" w:hAnsi="Arial" w:cs="Arial"/>
          <w:lang w:val="ro-RO" w:eastAsia="ro-RO"/>
        </w:rPr>
        <w:t>nr. 57/2007 privind regimul ariilor naturale protejate, conservarea habitatelor naturale, a florei și faunei sălbatice, aprobată cu modificări și completări prin Legea </w:t>
      </w:r>
      <w:hyperlink r:id="rId11" w:history="1">
        <w:r>
          <w:rPr>
            <w:rFonts w:ascii="Arial" w:hAnsi="Arial" w:cs="Arial"/>
            <w:u w:val="single"/>
            <w:lang w:val="ro-RO" w:eastAsia="ro-RO"/>
          </w:rPr>
          <w:t>nr. 49/2011</w:t>
        </w:r>
      </w:hyperlink>
      <w:r>
        <w:rPr>
          <w:rFonts w:ascii="Arial" w:hAnsi="Arial" w:cs="Arial"/>
          <w:lang w:val="ro-RO" w:eastAsia="ro-RO"/>
        </w:rPr>
        <w:t>, cu modificările și completările ulterioare.</w:t>
      </w:r>
    </w:p>
    <w:p w:rsidR="005E244D" w:rsidRDefault="008A49E0">
      <w:pPr>
        <w:pStyle w:val="Standard"/>
        <w:shd w:val="clear" w:color="auto" w:fill="FFFFFF"/>
        <w:jc w:val="both"/>
      </w:pPr>
      <w:r>
        <w:rPr>
          <w:rFonts w:ascii="Arial" w:hAnsi="Arial" w:cs="Arial"/>
          <w:b/>
          <w:bCs/>
          <w:color w:val="222222"/>
          <w:lang w:val="ro-RO" w:eastAsia="ro-RO"/>
        </w:rPr>
        <w:t>III.</w:t>
      </w:r>
      <w:r>
        <w:rPr>
          <w:b/>
          <w:color w:val="444444"/>
          <w:lang w:val="ro-RO" w:eastAsia="ro-RO"/>
        </w:rPr>
        <w:t> </w:t>
      </w:r>
      <w:r>
        <w:rPr>
          <w:rFonts w:ascii="Arial" w:hAnsi="Arial" w:cs="Arial"/>
          <w:b/>
          <w:lang w:val="ro-RO" w:eastAsia="ro-RO"/>
        </w:rPr>
        <w:t>Motivele pe baza</w:t>
      </w:r>
      <w:r>
        <w:rPr>
          <w:rFonts w:ascii="Arial" w:hAnsi="Arial" w:cs="Arial"/>
          <w:b/>
          <w:lang w:val="ro-RO" w:eastAsia="ro-RO"/>
        </w:rPr>
        <w:t xml:space="preserve"> cărora s-a stabilit necesitatea neefectuării evaluării impactului </w:t>
      </w:r>
      <w:r>
        <w:rPr>
          <w:rFonts w:ascii="Arial" w:hAnsi="Arial" w:cs="Arial"/>
          <w:b/>
          <w:color w:val="000000"/>
          <w:lang w:val="ro-RO" w:eastAsia="ro-RO"/>
        </w:rPr>
        <w:t>asupra corpurilor de apă</w:t>
      </w:r>
    </w:p>
    <w:p w:rsidR="005E244D" w:rsidRDefault="008A49E0">
      <w:pPr>
        <w:pStyle w:val="Standard"/>
        <w:shd w:val="clear" w:color="auto" w:fill="FFFFFF"/>
        <w:jc w:val="both"/>
        <w:rPr>
          <w:rFonts w:ascii="Arial" w:hAnsi="Arial" w:cs="Arial"/>
          <w:color w:val="000000"/>
          <w:lang w:val="ro-RO" w:eastAsia="ro-RO"/>
        </w:rPr>
      </w:pPr>
      <w:r>
        <w:rPr>
          <w:rFonts w:ascii="Arial" w:hAnsi="Arial" w:cs="Arial"/>
          <w:color w:val="000000"/>
          <w:lang w:val="ro-RO" w:eastAsia="ro-RO"/>
        </w:rPr>
        <w:t>Conform declaratiei reprezentantului Apele Romane, nu este necesara elaborarea “Studiului de evaluare a impactului asupra corpurilor de apa”.</w:t>
      </w:r>
    </w:p>
    <w:p w:rsidR="005E244D" w:rsidRDefault="005E244D">
      <w:pPr>
        <w:pStyle w:val="Standard"/>
        <w:shd w:val="clear" w:color="auto" w:fill="FFFFFF"/>
        <w:ind w:left="720"/>
        <w:jc w:val="both"/>
        <w:rPr>
          <w:rFonts w:ascii="Arial" w:hAnsi="Arial" w:cs="Arial"/>
          <w:color w:val="C9211E"/>
          <w:lang w:val="ro-RO" w:eastAsia="ro-RO"/>
        </w:rPr>
      </w:pPr>
    </w:p>
    <w:p w:rsidR="005E244D" w:rsidRDefault="008A49E0">
      <w:pPr>
        <w:pStyle w:val="Standard"/>
        <w:autoSpaceDE w:val="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1.Caracteristicile </w:t>
      </w:r>
      <w:r>
        <w:rPr>
          <w:rFonts w:ascii="Arial" w:hAnsi="Arial" w:cs="Arial"/>
          <w:b/>
          <w:lang w:val="ro-RO"/>
        </w:rPr>
        <w:t>proiectului:</w:t>
      </w:r>
    </w:p>
    <w:p w:rsidR="005E244D" w:rsidRDefault="008A49E0">
      <w:pPr>
        <w:pStyle w:val="Standard"/>
      </w:pPr>
      <w:r>
        <w:rPr>
          <w:rFonts w:ascii="Arial" w:hAnsi="Arial" w:cs="Arial"/>
          <w:b/>
          <w:i/>
          <w:color w:val="000000"/>
          <w:lang w:val="ro-RO"/>
        </w:rPr>
        <w:t>1.1Descrierea proiectului</w:t>
      </w:r>
      <w:r>
        <w:rPr>
          <w:rFonts w:ascii="Arial" w:hAnsi="Arial" w:cs="Arial"/>
          <w:b/>
          <w:i/>
          <w:color w:val="C9211E"/>
          <w:lang w:val="ro-RO"/>
        </w:rPr>
        <w:t>:</w:t>
      </w:r>
    </w:p>
    <w:p w:rsidR="005E244D" w:rsidRDefault="008A49E0">
      <w:pPr>
        <w:shd w:val="clear" w:color="auto" w:fill="FFFFFF"/>
        <w:ind w:left="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Se propune construirea unei hale (Hala 9) de depozitare produse nepericuloase, care se va construi pe structura metalica, cu regim de inaltime P si partial P+1 Constructia va fi integrata complexului de 8 hale </w:t>
      </w:r>
      <w:r>
        <w:rPr>
          <w:rFonts w:ascii="Arial" w:hAnsi="Arial"/>
        </w:rPr>
        <w:t>existente si functionale si va fi racordata la retelele existente pe amplasament.</w:t>
      </w:r>
    </w:p>
    <w:p w:rsidR="005E244D" w:rsidRDefault="008A49E0">
      <w:pPr>
        <w:jc w:val="both"/>
      </w:pPr>
      <w:r>
        <w:rPr>
          <w:rFonts w:ascii="Arial" w:hAnsi="Arial"/>
          <w:b/>
          <w:color w:val="000000"/>
          <w:lang w:val="it-IT"/>
        </w:rPr>
        <w:t>Bilanţul teritorial aferent proiectului propus</w:t>
      </w:r>
      <w:r>
        <w:rPr>
          <w:rFonts w:ascii="Arial" w:hAnsi="Arial"/>
          <w:lang w:val="it-IT"/>
        </w:rPr>
        <w:t>:</w:t>
      </w:r>
    </w:p>
    <w:p w:rsidR="005E244D" w:rsidRDefault="008A49E0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0"/>
        <w:ind w:left="426"/>
        <w:jc w:val="both"/>
        <w:textAlignment w:val="auto"/>
      </w:pPr>
      <w:r>
        <w:rPr>
          <w:rFonts w:ascii="Arial" w:eastAsia="Times New Roman" w:hAnsi="Arial" w:cs="Arial"/>
          <w:bCs/>
          <w:sz w:val="24"/>
          <w:szCs w:val="24"/>
        </w:rPr>
        <w:t>Suprafață teren</w:t>
      </w:r>
      <w:r>
        <w:rPr>
          <w:rFonts w:ascii="Arial" w:eastAsia="Times New Roman" w:hAnsi="Arial" w:cs="Arial"/>
          <w:sz w:val="24"/>
          <w:szCs w:val="24"/>
        </w:rPr>
        <w:t>: 24486</w:t>
      </w:r>
      <w:r>
        <w:rPr>
          <w:rFonts w:ascii="Arial" w:eastAsia="Times New Roman" w:hAnsi="Arial" w:cs="Arial"/>
          <w:bCs/>
          <w:sz w:val="24"/>
          <w:szCs w:val="24"/>
        </w:rPr>
        <w:t xml:space="preserve"> mp </w:t>
      </w:r>
    </w:p>
    <w:p w:rsidR="005E244D" w:rsidRDefault="008A49E0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0"/>
        <w:ind w:left="426"/>
        <w:jc w:val="both"/>
        <w:textAlignment w:val="auto"/>
      </w:pPr>
      <w:r>
        <w:rPr>
          <w:rFonts w:ascii="Arial" w:eastAsia="Times New Roman" w:hAnsi="Arial" w:cs="Arial"/>
          <w:bCs/>
          <w:sz w:val="24"/>
          <w:szCs w:val="24"/>
        </w:rPr>
        <w:t xml:space="preserve">Suprafață construită existenta =- 8962mp </w:t>
      </w:r>
    </w:p>
    <w:p w:rsidR="005E244D" w:rsidRDefault="008A49E0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0"/>
        <w:ind w:left="426"/>
        <w:jc w:val="both"/>
        <w:textAlignment w:val="auto"/>
      </w:pPr>
      <w:r>
        <w:rPr>
          <w:rFonts w:ascii="Arial" w:eastAsia="Times New Roman" w:hAnsi="Arial" w:cs="Arial"/>
          <w:bCs/>
          <w:sz w:val="24"/>
          <w:szCs w:val="24"/>
        </w:rPr>
        <w:t>Suprafață construită propusa = 3038mp</w:t>
      </w:r>
    </w:p>
    <w:p w:rsidR="005E244D" w:rsidRDefault="008A49E0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0"/>
        <w:ind w:left="426"/>
        <w:jc w:val="both"/>
        <w:textAlignment w:val="auto"/>
      </w:pPr>
      <w:r>
        <w:rPr>
          <w:rFonts w:ascii="Arial" w:eastAsia="Times New Roman" w:hAnsi="Arial" w:cs="Arial"/>
          <w:bCs/>
          <w:sz w:val="24"/>
          <w:szCs w:val="24"/>
        </w:rPr>
        <w:t>Platforma betonată,</w:t>
      </w:r>
      <w:r>
        <w:rPr>
          <w:rFonts w:ascii="Arial" w:eastAsia="Times New Roman" w:hAnsi="Arial" w:cs="Arial"/>
          <w:bCs/>
          <w:sz w:val="24"/>
          <w:szCs w:val="24"/>
        </w:rPr>
        <w:t xml:space="preserve"> alei, accese propuse = 577mp</w:t>
      </w:r>
    </w:p>
    <w:p w:rsidR="005E244D" w:rsidRDefault="008A49E0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0"/>
        <w:ind w:left="426"/>
        <w:jc w:val="both"/>
        <w:textAlignment w:val="auto"/>
      </w:pPr>
      <w:r>
        <w:rPr>
          <w:rFonts w:ascii="Arial" w:eastAsia="Times New Roman" w:hAnsi="Arial" w:cs="Arial"/>
          <w:bCs/>
          <w:sz w:val="24"/>
          <w:szCs w:val="24"/>
        </w:rPr>
        <w:t>Platforma betonată, alei, accese existente = 3940mp</w:t>
      </w:r>
    </w:p>
    <w:p w:rsidR="005E244D" w:rsidRDefault="008A49E0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0"/>
        <w:ind w:left="426"/>
        <w:jc w:val="both"/>
        <w:textAlignment w:val="auto"/>
      </w:pPr>
      <w:r>
        <w:rPr>
          <w:rFonts w:ascii="Arial" w:eastAsia="Times New Roman" w:hAnsi="Arial" w:cs="Arial"/>
          <w:bCs/>
          <w:sz w:val="24"/>
          <w:szCs w:val="24"/>
        </w:rPr>
        <w:t>Spaţiu verde</w:t>
      </w:r>
      <w:r>
        <w:rPr>
          <w:rFonts w:ascii="Arial" w:eastAsia="Times New Roman" w:hAnsi="Arial" w:cs="Arial"/>
          <w:sz w:val="24"/>
          <w:szCs w:val="24"/>
        </w:rPr>
        <w:t xml:space="preserve">=  </w:t>
      </w:r>
      <w:r>
        <w:rPr>
          <w:rFonts w:ascii="Arial" w:eastAsia="Times New Roman" w:hAnsi="Arial" w:cs="Arial"/>
          <w:bCs/>
          <w:sz w:val="24"/>
          <w:szCs w:val="24"/>
        </w:rPr>
        <w:t>4897 mp ( 20%)</w:t>
      </w:r>
    </w:p>
    <w:p w:rsidR="005E244D" w:rsidRDefault="008A49E0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0"/>
        <w:ind w:left="426"/>
        <w:jc w:val="both"/>
        <w:textAlignment w:val="auto"/>
      </w:pPr>
      <w:r>
        <w:rPr>
          <w:rFonts w:ascii="Arial" w:eastAsia="Times New Roman" w:hAnsi="Arial" w:cs="Arial"/>
          <w:bCs/>
          <w:sz w:val="24"/>
          <w:szCs w:val="24"/>
        </w:rPr>
        <w:t>Teren liber pentru viitoare amenajari -3108mp</w:t>
      </w:r>
    </w:p>
    <w:p w:rsidR="005E244D" w:rsidRDefault="005E244D">
      <w:pPr>
        <w:pStyle w:val="Standard"/>
        <w:tabs>
          <w:tab w:val="left" w:pos="0"/>
        </w:tabs>
        <w:jc w:val="both"/>
        <w:rPr>
          <w:rFonts w:ascii="Arial" w:hAnsi="Arial" w:cs="Arial"/>
          <w:b/>
          <w:color w:val="000000"/>
          <w:lang w:val="ro-RO"/>
        </w:rPr>
      </w:pPr>
    </w:p>
    <w:p w:rsidR="005E244D" w:rsidRDefault="008A49E0">
      <w:pPr>
        <w:pStyle w:val="Standard"/>
        <w:tabs>
          <w:tab w:val="left" w:pos="0"/>
        </w:tabs>
        <w:jc w:val="both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Utilitățile:</w:t>
      </w:r>
    </w:p>
    <w:p w:rsidR="005E244D" w:rsidRDefault="008A49E0">
      <w:pPr>
        <w:pStyle w:val="Standard"/>
        <w:tabs>
          <w:tab w:val="left" w:pos="0"/>
        </w:tabs>
        <w:jc w:val="both"/>
      </w:pPr>
      <w:r>
        <w:rPr>
          <w:rFonts w:ascii="Arial" w:hAnsi="Arial" w:cs="Arial"/>
          <w:b/>
          <w:color w:val="000000"/>
          <w:lang w:val="ro-RO"/>
        </w:rPr>
        <w:t>Situatie existenta:</w:t>
      </w:r>
    </w:p>
    <w:p w:rsidR="005E244D" w:rsidRDefault="008A49E0">
      <w:pPr>
        <w:jc w:val="both"/>
        <w:rPr>
          <w:rFonts w:ascii="Arial" w:hAnsi="Arial"/>
        </w:rPr>
      </w:pPr>
      <w:r>
        <w:rPr>
          <w:rFonts w:ascii="Arial" w:hAnsi="Arial"/>
        </w:rPr>
        <w:t>Alimentarea cu apa se realizeaza din forajul de 30 m existent, c</w:t>
      </w:r>
      <w:r>
        <w:rPr>
          <w:rFonts w:ascii="Arial" w:hAnsi="Arial"/>
        </w:rPr>
        <w:t xml:space="preserve">onform Autorizatie de Gospodarire a Apelor Nr. 481/ IF din 15.07.2020 emisa de SGA Ilfov- Bucuresti. </w:t>
      </w:r>
    </w:p>
    <w:p w:rsidR="005E244D" w:rsidRDefault="008A49E0">
      <w:pPr>
        <w:jc w:val="both"/>
        <w:rPr>
          <w:rFonts w:ascii="Arial" w:hAnsi="Arial"/>
        </w:rPr>
      </w:pPr>
      <w:r>
        <w:rPr>
          <w:rFonts w:ascii="Arial" w:hAnsi="Arial"/>
        </w:rPr>
        <w:t>Nota:</w:t>
      </w:r>
    </w:p>
    <w:p w:rsidR="005E244D" w:rsidRDefault="008A49E0">
      <w:pPr>
        <w:jc w:val="both"/>
        <w:rPr>
          <w:rFonts w:ascii="Arial" w:hAnsi="Arial"/>
        </w:rPr>
      </w:pPr>
      <w:r>
        <w:rPr>
          <w:rFonts w:ascii="Arial" w:hAnsi="Arial"/>
        </w:rPr>
        <w:t>In incinta obiectivului mai exista 2 foraje de alimentare cu apa F1 cu H=80m si F3 cu H=30m, mentinute in conservare.</w:t>
      </w:r>
    </w:p>
    <w:p w:rsidR="005E244D" w:rsidRDefault="008A49E0">
      <w:pPr>
        <w:jc w:val="both"/>
        <w:rPr>
          <w:rFonts w:ascii="Arial" w:hAnsi="Arial"/>
        </w:rPr>
      </w:pPr>
      <w:r>
        <w:rPr>
          <w:rFonts w:ascii="Arial" w:hAnsi="Arial"/>
        </w:rPr>
        <w:t>Aductiunea apei de la bransame</w:t>
      </w:r>
      <w:r>
        <w:rPr>
          <w:rFonts w:ascii="Arial" w:hAnsi="Arial"/>
        </w:rPr>
        <w:t xml:space="preserve">nt se va face printr-o conducta PEHD Dn 32 mm, L = 110 m. </w:t>
      </w:r>
    </w:p>
    <w:p w:rsidR="005E244D" w:rsidRDefault="008A49E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Gospodaria de apa se compune dintr-un rezervor din PVC, montat suprateran, proiectat cu V= 80mc existent. </w:t>
      </w:r>
    </w:p>
    <w:p w:rsidR="005E244D" w:rsidRDefault="008A49E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Reteaua de canalizare este realizata cu teava tip PVC Dn 250mm si va fi extinsa pentru </w:t>
      </w:r>
      <w:r>
        <w:rPr>
          <w:rFonts w:ascii="Arial" w:hAnsi="Arial"/>
        </w:rPr>
        <w:t xml:space="preserve">bransarea noii hale pe o lungime de 10 m. </w:t>
      </w:r>
    </w:p>
    <w:p w:rsidR="005E244D" w:rsidRDefault="008A49E0">
      <w:pPr>
        <w:jc w:val="both"/>
        <w:rPr>
          <w:rFonts w:ascii="Arial" w:hAnsi="Arial"/>
        </w:rPr>
      </w:pPr>
      <w:r>
        <w:rPr>
          <w:rFonts w:ascii="Arial" w:hAnsi="Arial"/>
        </w:rPr>
        <w:t>Apele menajere colectate pe intreaga platforma sunt tratate intr-o statie de epurare mecano-biologica, de tip Grundfoss, cu Q= 40 mc/zi a dupa care sunt evacuate intr-un bazin de retentie de V=320 mc, in care este</w:t>
      </w:r>
      <w:r>
        <w:rPr>
          <w:rFonts w:ascii="Arial" w:hAnsi="Arial"/>
        </w:rPr>
        <w:t xml:space="preserve"> stocata si apa necesara pentru stingerea unui eventual incendiu, surplusul fiind evacuat pe spatiile verzi;</w:t>
      </w:r>
    </w:p>
    <w:p w:rsidR="005E244D" w:rsidRDefault="008A49E0">
      <w:pPr>
        <w:jc w:val="both"/>
        <w:rPr>
          <w:rFonts w:ascii="Arial" w:hAnsi="Arial"/>
        </w:rPr>
      </w:pPr>
      <w:r>
        <w:rPr>
          <w:rFonts w:ascii="Arial" w:hAnsi="Arial"/>
        </w:rPr>
        <w:t>Apele pluviale colectate de pe platformele betonate si de pe acoperisurile cladirilor sunt evacuate intr-o retea de canalizare interioara, dupa car</w:t>
      </w:r>
      <w:r>
        <w:rPr>
          <w:rFonts w:ascii="Arial" w:hAnsi="Arial"/>
        </w:rPr>
        <w:t xml:space="preserve">e sunt dirijate catre acelasi bazin de retentie cu V3=320mc. </w:t>
      </w:r>
    </w:p>
    <w:p w:rsidR="005E244D" w:rsidRDefault="008A49E0">
      <w:pPr>
        <w:jc w:val="both"/>
      </w:pPr>
      <w:r>
        <w:rPr>
          <w:rFonts w:ascii="Arial" w:hAnsi="Arial"/>
          <w:b/>
        </w:rPr>
        <w:t>Lucrari proiectate</w:t>
      </w:r>
      <w:r>
        <w:rPr>
          <w:rFonts w:ascii="Arial" w:hAnsi="Arial"/>
        </w:rPr>
        <w:t>:</w:t>
      </w:r>
    </w:p>
    <w:p w:rsidR="005E244D" w:rsidRDefault="008A49E0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 reteaua de alimentare cu apa existenta in incinta obiectivului.</w:t>
      </w:r>
    </w:p>
    <w:p w:rsidR="005E244D" w:rsidRDefault="008A49E0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apele uzate menajere vor fi  evacuate in reteaua de canalizare menajera existenta in incinta.</w:t>
      </w:r>
    </w:p>
    <w:p w:rsidR="005E244D" w:rsidRDefault="008A49E0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apele pluvia</w:t>
      </w:r>
      <w:r>
        <w:rPr>
          <w:rFonts w:ascii="Arial" w:hAnsi="Arial" w:cs="Arial"/>
          <w:sz w:val="24"/>
          <w:szCs w:val="24"/>
        </w:rPr>
        <w:t>le provenite de pe acoperisul halei vor fi evacuate in reteaua de canalizare ape pluviale existenta in incinta obiectivului.</w:t>
      </w:r>
    </w:p>
    <w:p w:rsidR="005E244D" w:rsidRDefault="005E244D">
      <w:pPr>
        <w:pStyle w:val="Standard"/>
        <w:jc w:val="both"/>
        <w:rPr>
          <w:rFonts w:ascii="Arial" w:hAnsi="Arial" w:cs="Arial"/>
          <w:b/>
          <w:color w:val="C9211E"/>
          <w:lang w:val="ro-RO"/>
        </w:rPr>
      </w:pPr>
    </w:p>
    <w:p w:rsidR="005E244D" w:rsidRDefault="008A49E0">
      <w:pPr>
        <w:pStyle w:val="Standard"/>
        <w:jc w:val="both"/>
      </w:pPr>
      <w:r>
        <w:rPr>
          <w:rFonts w:ascii="Arial" w:hAnsi="Arial" w:cs="Arial"/>
          <w:b/>
          <w:i/>
          <w:color w:val="000000"/>
          <w:lang w:val="ro-RO"/>
        </w:rPr>
        <w:t xml:space="preserve">1.2. Cumularea cu alte proiecte: </w:t>
      </w:r>
      <w:r>
        <w:rPr>
          <w:rFonts w:ascii="Arial" w:hAnsi="Arial" w:cs="Arial"/>
          <w:i/>
          <w:color w:val="000000"/>
        </w:rPr>
        <w:t xml:space="preserve">Teren </w:t>
      </w:r>
      <w:r>
        <w:rPr>
          <w:rFonts w:ascii="Arial" w:hAnsi="Arial"/>
          <w:color w:val="000000"/>
        </w:rPr>
        <w:t xml:space="preserve">intravilan, conform P.U.G. aprobat cu H.C.L. Buftea, nr. 136/31.10.2013, proprietatea S.C. </w:t>
      </w:r>
      <w:r>
        <w:rPr>
          <w:rFonts w:ascii="Arial" w:hAnsi="Arial"/>
          <w:color w:val="000000"/>
        </w:rPr>
        <w:t>ROMBIZ IMPEX S.R.L., situat în zona A1 – Zona de productie, depozitare</w:t>
      </w:r>
    </w:p>
    <w:p w:rsidR="005E244D" w:rsidRDefault="005E244D">
      <w:pPr>
        <w:pStyle w:val="Standard"/>
        <w:jc w:val="both"/>
        <w:rPr>
          <w:rFonts w:ascii="Arial" w:hAnsi="Arial" w:cs="Arial"/>
          <w:b/>
          <w:color w:val="000000"/>
        </w:rPr>
      </w:pPr>
    </w:p>
    <w:p w:rsidR="005E244D" w:rsidRDefault="008A49E0">
      <w:pPr>
        <w:pStyle w:val="Standard"/>
        <w:jc w:val="both"/>
      </w:pPr>
      <w:r>
        <w:rPr>
          <w:rFonts w:ascii="Arial" w:hAnsi="Arial" w:cs="Arial"/>
          <w:b/>
          <w:i/>
          <w:lang w:val="ro-RO"/>
        </w:rPr>
        <w:t>1.3. Utilizarea resurselor naturale</w:t>
      </w:r>
      <w:r>
        <w:rPr>
          <w:rFonts w:ascii="Arial" w:hAnsi="Arial" w:cs="Arial"/>
          <w:i/>
          <w:lang w:val="ro-RO"/>
        </w:rPr>
        <w:t>:</w:t>
      </w:r>
      <w:r>
        <w:rPr>
          <w:rFonts w:ascii="Arial" w:hAnsi="Arial" w:cs="Arial"/>
          <w:lang w:val="ro-RO"/>
        </w:rPr>
        <w:t xml:space="preserve"> nu este cazul.</w:t>
      </w:r>
    </w:p>
    <w:p w:rsidR="005E244D" w:rsidRDefault="008A49E0">
      <w:pPr>
        <w:pStyle w:val="ListParagraph"/>
        <w:spacing w:after="0" w:line="240" w:lineRule="auto"/>
        <w:ind w:left="0"/>
        <w:jc w:val="both"/>
      </w:pPr>
      <w:r>
        <w:rPr>
          <w:rFonts w:ascii="Arial" w:hAnsi="Arial" w:cs="Arial"/>
          <w:b/>
          <w:i/>
          <w:sz w:val="24"/>
          <w:szCs w:val="24"/>
          <w:lang w:val="ro-RO"/>
        </w:rPr>
        <w:t>1.4. Productia de deseuri</w:t>
      </w:r>
      <w:r>
        <w:rPr>
          <w:rFonts w:ascii="Arial" w:hAnsi="Arial" w:cs="Arial"/>
          <w:i/>
          <w:sz w:val="24"/>
          <w:szCs w:val="24"/>
          <w:lang w:val="ro-RO"/>
        </w:rPr>
        <w:t xml:space="preserve">: </w:t>
      </w:r>
      <w:r>
        <w:rPr>
          <w:rFonts w:ascii="Arial" w:hAnsi="Arial" w:cs="Arial"/>
          <w:sz w:val="24"/>
          <w:szCs w:val="24"/>
          <w:lang w:val="ro-RO"/>
        </w:rPr>
        <w:t>în perioada lucrărilor de execuţie rezultă deşeuri specifice activităţii de construire; în perioada de f</w:t>
      </w:r>
      <w:r>
        <w:rPr>
          <w:rFonts w:ascii="Arial" w:hAnsi="Arial" w:cs="Arial"/>
          <w:sz w:val="24"/>
          <w:szCs w:val="24"/>
          <w:lang w:val="ro-RO"/>
        </w:rPr>
        <w:t>uncționare vor rezulta deșeuri nepericuloase (menajere, reciclabile etc) ce vor fi  stocate temporar în containere corespunzătoare și evacuate pe bază de contract încheiat cu firme specializate</w:t>
      </w:r>
    </w:p>
    <w:p w:rsidR="005E244D" w:rsidRDefault="008A49E0">
      <w:pPr>
        <w:pStyle w:val="ListParagraph"/>
        <w:spacing w:after="0" w:line="240" w:lineRule="auto"/>
        <w:ind w:left="0"/>
        <w:jc w:val="both"/>
      </w:pPr>
      <w:r>
        <w:rPr>
          <w:rFonts w:ascii="Arial" w:hAnsi="Arial" w:cs="Arial"/>
          <w:b/>
          <w:i/>
          <w:sz w:val="24"/>
          <w:szCs w:val="24"/>
          <w:lang w:val="ro-RO"/>
        </w:rPr>
        <w:t>1.5. Emisii poluante, zgomot si alte surse de disconfort</w:t>
      </w:r>
      <w:r>
        <w:rPr>
          <w:rFonts w:ascii="Arial" w:hAnsi="Arial" w:cs="Arial"/>
          <w:i/>
          <w:sz w:val="24"/>
          <w:szCs w:val="24"/>
          <w:lang w:val="ro-RO"/>
        </w:rPr>
        <w:t xml:space="preserve">: </w:t>
      </w:r>
      <w:r>
        <w:rPr>
          <w:rFonts w:ascii="Arial" w:hAnsi="Arial" w:cs="Arial"/>
          <w:sz w:val="24"/>
          <w:szCs w:val="24"/>
          <w:lang w:val="ro-RO"/>
        </w:rPr>
        <w:t>în p</w:t>
      </w:r>
      <w:r>
        <w:rPr>
          <w:rFonts w:ascii="Arial" w:hAnsi="Arial" w:cs="Arial"/>
          <w:sz w:val="24"/>
          <w:szCs w:val="24"/>
          <w:lang w:val="ro-RO"/>
        </w:rPr>
        <w:t xml:space="preserve">erioada lucrărilor de execuție: emisiile, zgomotul şi vibraţiile sunt cele produse prin funcţionarea utilajelor specifice;                         </w:t>
      </w:r>
      <w:r>
        <w:rPr>
          <w:rFonts w:ascii="Arial" w:hAnsi="Arial" w:cs="Arial"/>
          <w:sz w:val="24"/>
          <w:szCs w:val="24"/>
          <w:lang w:val="ro-RO"/>
        </w:rPr>
        <w:lastRenderedPageBreak/>
        <w:t>Surse de zgomot și vibrații în timpul exploatării pot constitui utilizatorii spațiilor, dar nivelul de zgomot</w:t>
      </w:r>
      <w:r>
        <w:rPr>
          <w:rFonts w:ascii="Arial" w:hAnsi="Arial" w:cs="Arial"/>
          <w:sz w:val="24"/>
          <w:szCs w:val="24"/>
          <w:lang w:val="ro-RO"/>
        </w:rPr>
        <w:t xml:space="preserve"> și de vibrații la limita încintei obiectivului este redusă.</w:t>
      </w:r>
    </w:p>
    <w:p w:rsidR="005E244D" w:rsidRDefault="005E244D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</w:p>
    <w:p w:rsidR="005E244D" w:rsidRDefault="008A49E0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2.Localizarea proiectului:</w:t>
      </w:r>
    </w:p>
    <w:p w:rsidR="005E244D" w:rsidRDefault="008A49E0">
      <w:pPr>
        <w:pStyle w:val="Standard"/>
        <w:jc w:val="both"/>
      </w:pPr>
      <w:r>
        <w:rPr>
          <w:rFonts w:ascii="Arial" w:hAnsi="Arial" w:cs="Arial"/>
          <w:lang w:val="ro-RO"/>
        </w:rPr>
        <w:t xml:space="preserve">-utilizarea existentă a terenului: </w:t>
      </w:r>
      <w:r>
        <w:rPr>
          <w:rFonts w:ascii="Arial" w:hAnsi="Arial" w:cs="Arial"/>
          <w:b/>
          <w:i/>
          <w:color w:val="000000"/>
        </w:rPr>
        <w:t xml:space="preserve">Teren </w:t>
      </w:r>
      <w:r>
        <w:rPr>
          <w:rFonts w:ascii="Arial" w:hAnsi="Arial" w:cs="Arial"/>
          <w:b/>
          <w:color w:val="000000"/>
        </w:rPr>
        <w:t>intravilan</w:t>
      </w:r>
      <w:r>
        <w:rPr>
          <w:rFonts w:ascii="Arial" w:hAnsi="Arial" w:cs="Arial"/>
          <w:color w:val="000000"/>
        </w:rPr>
        <w:t xml:space="preserve">, conform P.U.G. aprobat cu H.C.L. Buftea, nr. 136/31.10.2013, proprietatea S.C. ROMBIZ IMPEX S.R.L., </w:t>
      </w:r>
      <w:r>
        <w:rPr>
          <w:rFonts w:ascii="Arial" w:hAnsi="Arial" w:cs="Arial"/>
          <w:b/>
          <w:color w:val="000000"/>
        </w:rPr>
        <w:t>situat în zona</w:t>
      </w:r>
      <w:r>
        <w:rPr>
          <w:rFonts w:ascii="Arial" w:hAnsi="Arial" w:cs="Arial"/>
          <w:b/>
          <w:color w:val="000000"/>
        </w:rPr>
        <w:t xml:space="preserve"> A1 – Zona de productie, depozitare.</w:t>
      </w:r>
    </w:p>
    <w:p w:rsidR="005E244D" w:rsidRDefault="008A49E0">
      <w:pPr>
        <w:pStyle w:val="Standard"/>
        <w:jc w:val="both"/>
      </w:pPr>
      <w:r>
        <w:rPr>
          <w:rFonts w:ascii="Arial" w:hAnsi="Arial" w:cs="Arial"/>
          <w:lang w:val="ro-RO"/>
        </w:rPr>
        <w:t xml:space="preserve">-relativa abundenţă a resurselor naturale din zonă, calitatea şi capacitatea regenerativă a acestora: </w:t>
      </w:r>
      <w:r>
        <w:rPr>
          <w:rFonts w:ascii="Arial" w:hAnsi="Arial" w:cs="Arial"/>
          <w:b/>
          <w:lang w:val="ro-RO"/>
        </w:rPr>
        <w:t>nu este cazul.</w:t>
      </w:r>
    </w:p>
    <w:p w:rsidR="005E244D" w:rsidRDefault="008A49E0">
      <w:pPr>
        <w:pStyle w:val="Standard"/>
        <w:autoSpaceDE w:val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-capacitatea de absorbţie a mediului, cu atenţie deosebită pentru:</w:t>
      </w:r>
    </w:p>
    <w:p w:rsidR="005E244D" w:rsidRDefault="008A49E0">
      <w:pPr>
        <w:pStyle w:val="Standard"/>
        <w:numPr>
          <w:ilvl w:val="0"/>
          <w:numId w:val="15"/>
        </w:numPr>
        <w:autoSpaceDE w:val="0"/>
      </w:pPr>
      <w:r>
        <w:rPr>
          <w:rFonts w:ascii="Arial" w:hAnsi="Arial" w:cs="Arial"/>
          <w:lang w:val="ro-RO"/>
        </w:rPr>
        <w:t xml:space="preserve">zonele umede – </w:t>
      </w:r>
      <w:r>
        <w:rPr>
          <w:rFonts w:ascii="Arial" w:hAnsi="Arial" w:cs="Arial"/>
          <w:b/>
          <w:lang w:val="ro-RO"/>
        </w:rPr>
        <w:t>nu este cazul.</w:t>
      </w:r>
    </w:p>
    <w:p w:rsidR="005E244D" w:rsidRDefault="008A49E0">
      <w:pPr>
        <w:pStyle w:val="Standard"/>
        <w:numPr>
          <w:ilvl w:val="0"/>
          <w:numId w:val="9"/>
        </w:numPr>
        <w:autoSpaceDE w:val="0"/>
      </w:pPr>
      <w:r>
        <w:rPr>
          <w:rFonts w:ascii="Arial" w:hAnsi="Arial" w:cs="Arial"/>
          <w:lang w:val="ro-RO"/>
        </w:rPr>
        <w:t>zonel</w:t>
      </w:r>
      <w:r>
        <w:rPr>
          <w:rFonts w:ascii="Arial" w:hAnsi="Arial" w:cs="Arial"/>
          <w:lang w:val="ro-RO"/>
        </w:rPr>
        <w:t>e costiere –</w:t>
      </w:r>
      <w:r>
        <w:rPr>
          <w:rFonts w:ascii="Arial" w:hAnsi="Arial" w:cs="Arial"/>
          <w:b/>
          <w:lang w:val="ro-RO"/>
        </w:rPr>
        <w:t>nu este cazul.</w:t>
      </w:r>
    </w:p>
    <w:p w:rsidR="005E244D" w:rsidRDefault="008A49E0">
      <w:pPr>
        <w:pStyle w:val="Standard"/>
        <w:numPr>
          <w:ilvl w:val="0"/>
          <w:numId w:val="9"/>
        </w:numPr>
        <w:autoSpaceDE w:val="0"/>
      </w:pPr>
      <w:r>
        <w:rPr>
          <w:rFonts w:ascii="Arial" w:hAnsi="Arial" w:cs="Arial"/>
          <w:lang w:val="ro-RO"/>
        </w:rPr>
        <w:t xml:space="preserve">zonele montane şi cele împădurite – </w:t>
      </w:r>
      <w:r>
        <w:rPr>
          <w:rFonts w:ascii="Arial" w:hAnsi="Arial" w:cs="Arial"/>
          <w:b/>
          <w:lang w:val="ro-RO"/>
        </w:rPr>
        <w:t>nu este cazul.</w:t>
      </w:r>
    </w:p>
    <w:p w:rsidR="005E244D" w:rsidRDefault="008A49E0">
      <w:pPr>
        <w:pStyle w:val="Standard"/>
        <w:numPr>
          <w:ilvl w:val="0"/>
          <w:numId w:val="9"/>
        </w:numPr>
        <w:autoSpaceDE w:val="0"/>
      </w:pPr>
      <w:r>
        <w:rPr>
          <w:rFonts w:ascii="Arial" w:hAnsi="Arial" w:cs="Arial"/>
          <w:lang w:val="ro-RO"/>
        </w:rPr>
        <w:t xml:space="preserve">parcurile şi rezervaţiile naturale – </w:t>
      </w:r>
      <w:r>
        <w:rPr>
          <w:rFonts w:ascii="Arial" w:hAnsi="Arial" w:cs="Arial"/>
          <w:b/>
          <w:lang w:val="ro-RO"/>
        </w:rPr>
        <w:t>nu este cazul.</w:t>
      </w:r>
    </w:p>
    <w:p w:rsidR="005E244D" w:rsidRDefault="008A49E0">
      <w:pPr>
        <w:pStyle w:val="Standard"/>
        <w:numPr>
          <w:ilvl w:val="0"/>
          <w:numId w:val="9"/>
        </w:numPr>
        <w:autoSpaceDE w:val="0"/>
        <w:jc w:val="both"/>
      </w:pPr>
      <w:r>
        <w:rPr>
          <w:rFonts w:ascii="Arial" w:hAnsi="Arial" w:cs="Arial"/>
          <w:lang w:val="ro-RO"/>
        </w:rPr>
        <w:t xml:space="preserve">ariile clasificate sau zonele protejate prin legislaţia în vigoare, cum sunt: zone de protecţie a faunei piscicole, bazine </w:t>
      </w:r>
      <w:r>
        <w:rPr>
          <w:rFonts w:ascii="Arial" w:hAnsi="Arial" w:cs="Arial"/>
          <w:lang w:val="ro-RO"/>
        </w:rPr>
        <w:t xml:space="preserve">piscicole naturale şi bazine piscicole amenajate etc: </w:t>
      </w:r>
      <w:r>
        <w:rPr>
          <w:rFonts w:ascii="Arial" w:hAnsi="Arial" w:cs="Arial"/>
          <w:b/>
          <w:lang w:val="ro-RO"/>
        </w:rPr>
        <w:t>nu este cazul.</w:t>
      </w:r>
    </w:p>
    <w:p w:rsidR="005E244D" w:rsidRDefault="008A49E0">
      <w:pPr>
        <w:pStyle w:val="Standard"/>
        <w:numPr>
          <w:ilvl w:val="0"/>
          <w:numId w:val="9"/>
        </w:numPr>
        <w:autoSpaceDE w:val="0"/>
        <w:jc w:val="both"/>
      </w:pPr>
      <w:r>
        <w:rPr>
          <w:rFonts w:ascii="Arial" w:hAnsi="Arial" w:cs="Arial"/>
          <w:lang w:val="ro-RO"/>
        </w:rPr>
        <w:t>zonele de protecţie specială, mai ales cele desemnate prin Ordonanţa de urgenţă a Guvernului nr. 57/2007 cu modificările şi completările ulterioare, zonele prevăzute prin Legea nr. 5/2000</w:t>
      </w:r>
      <w:r>
        <w:rPr>
          <w:rFonts w:ascii="Arial" w:hAnsi="Arial" w:cs="Arial"/>
          <w:lang w:val="ro-RO"/>
        </w:rPr>
        <w:t xml:space="preserve"> privind aprobarea Planului de amenajare a teritoriului conform prevederilor Legii apelor nr. 107/1996, cu modificările şi completările ulterioare, şi Hotărârea Guvernului nr. 930/2005 pentru aprobarea Normelor speciale privind caracterul şi mărimea zonelo</w:t>
      </w:r>
      <w:r>
        <w:rPr>
          <w:rFonts w:ascii="Arial" w:hAnsi="Arial" w:cs="Arial"/>
          <w:lang w:val="ro-RO"/>
        </w:rPr>
        <w:t xml:space="preserve">r de protecţie sanitară şi hidrogeologică: </w:t>
      </w:r>
      <w:r>
        <w:rPr>
          <w:rFonts w:ascii="Arial" w:hAnsi="Arial" w:cs="Arial"/>
          <w:b/>
          <w:lang w:val="ro-RO"/>
        </w:rPr>
        <w:t>nu este cazul.</w:t>
      </w:r>
    </w:p>
    <w:p w:rsidR="005E244D" w:rsidRDefault="008A49E0">
      <w:pPr>
        <w:pStyle w:val="Standard"/>
        <w:numPr>
          <w:ilvl w:val="0"/>
          <w:numId w:val="9"/>
        </w:numPr>
        <w:autoSpaceDE w:val="0"/>
        <w:jc w:val="both"/>
      </w:pPr>
      <w:r>
        <w:rPr>
          <w:rFonts w:ascii="Arial" w:hAnsi="Arial" w:cs="Arial"/>
          <w:lang w:val="ro-RO"/>
        </w:rPr>
        <w:t xml:space="preserve">ariile în care standardele de calitate a mediului stabilite de legislaţie au fost deja depăşite: </w:t>
      </w:r>
      <w:r>
        <w:rPr>
          <w:rFonts w:ascii="Arial" w:hAnsi="Arial" w:cs="Arial"/>
          <w:b/>
          <w:lang w:val="ro-RO"/>
        </w:rPr>
        <w:t>nu este cazul</w:t>
      </w:r>
      <w:r>
        <w:rPr>
          <w:rFonts w:ascii="Arial" w:hAnsi="Arial" w:cs="Arial"/>
          <w:lang w:val="ro-RO"/>
        </w:rPr>
        <w:t>;</w:t>
      </w:r>
    </w:p>
    <w:p w:rsidR="005E244D" w:rsidRDefault="008A49E0">
      <w:pPr>
        <w:pStyle w:val="Standard"/>
        <w:numPr>
          <w:ilvl w:val="0"/>
          <w:numId w:val="9"/>
        </w:numPr>
        <w:autoSpaceDE w:val="0"/>
        <w:jc w:val="both"/>
      </w:pPr>
      <w:r>
        <w:rPr>
          <w:rFonts w:ascii="Arial" w:hAnsi="Arial" w:cs="Arial"/>
          <w:lang w:val="ro-RO"/>
        </w:rPr>
        <w:t xml:space="preserve">ariile dens populate: </w:t>
      </w:r>
      <w:r>
        <w:rPr>
          <w:rFonts w:ascii="Arial" w:hAnsi="Arial" w:cs="Arial"/>
          <w:b/>
          <w:lang w:val="ro-RO"/>
        </w:rPr>
        <w:t>nu este cazul</w:t>
      </w:r>
      <w:r>
        <w:rPr>
          <w:rFonts w:ascii="Arial" w:hAnsi="Arial" w:cs="Arial"/>
          <w:lang w:val="ro-RO"/>
        </w:rPr>
        <w:t>.</w:t>
      </w:r>
    </w:p>
    <w:p w:rsidR="005E244D" w:rsidRDefault="008A49E0">
      <w:pPr>
        <w:pStyle w:val="Standard"/>
        <w:numPr>
          <w:ilvl w:val="0"/>
          <w:numId w:val="9"/>
        </w:numPr>
        <w:autoSpaceDE w:val="0"/>
        <w:jc w:val="both"/>
      </w:pPr>
      <w:r>
        <w:rPr>
          <w:rFonts w:ascii="Arial" w:hAnsi="Arial" w:cs="Arial"/>
          <w:lang w:val="ro-RO"/>
        </w:rPr>
        <w:t xml:space="preserve">peisajele cu semnificaţie istorică, culturală şi </w:t>
      </w:r>
      <w:r>
        <w:rPr>
          <w:rFonts w:ascii="Arial" w:hAnsi="Arial" w:cs="Arial"/>
          <w:lang w:val="ro-RO"/>
        </w:rPr>
        <w:t xml:space="preserve">arheologică: </w:t>
      </w:r>
      <w:r>
        <w:rPr>
          <w:rFonts w:ascii="Arial" w:hAnsi="Arial" w:cs="Arial"/>
          <w:b/>
          <w:lang w:val="ro-RO"/>
        </w:rPr>
        <w:t>nu este cazul.</w:t>
      </w:r>
    </w:p>
    <w:p w:rsidR="005E244D" w:rsidRDefault="005E244D">
      <w:pPr>
        <w:pStyle w:val="Standard"/>
        <w:autoSpaceDE w:val="0"/>
        <w:ind w:left="720"/>
        <w:jc w:val="both"/>
        <w:rPr>
          <w:rFonts w:ascii="Arial" w:hAnsi="Arial" w:cs="Arial"/>
          <w:b/>
          <w:lang w:val="ro-RO"/>
        </w:rPr>
      </w:pPr>
    </w:p>
    <w:p w:rsidR="005E244D" w:rsidRDefault="008A49E0">
      <w:pPr>
        <w:pStyle w:val="Standard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3.Caracteristicile impactului potential:</w:t>
      </w:r>
    </w:p>
    <w:p w:rsidR="005E244D" w:rsidRDefault="008A49E0">
      <w:pPr>
        <w:pStyle w:val="Standard"/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 iau în considerare efectele semnificative posibile ale proiectelor, în raport cu criteriile stabilite la pct. 1 si 2, cu accent deosebit pe:</w:t>
      </w:r>
    </w:p>
    <w:p w:rsidR="005E244D" w:rsidRDefault="008A49E0">
      <w:pPr>
        <w:pStyle w:val="Standard"/>
        <w:autoSpaceDE w:val="0"/>
        <w:jc w:val="both"/>
      </w:pPr>
      <w:r>
        <w:rPr>
          <w:rFonts w:ascii="Arial" w:hAnsi="Arial" w:cs="Arial"/>
          <w:lang w:val="ro-RO"/>
        </w:rPr>
        <w:t>-extinderea impactului: aria geografică şi</w:t>
      </w:r>
      <w:r>
        <w:rPr>
          <w:rFonts w:ascii="Arial" w:hAnsi="Arial" w:cs="Arial"/>
          <w:lang w:val="ro-RO"/>
        </w:rPr>
        <w:t xml:space="preserve"> numărul persoanelor afectate – </w:t>
      </w:r>
      <w:r>
        <w:rPr>
          <w:rFonts w:ascii="Arial" w:hAnsi="Arial" w:cs="Arial"/>
          <w:b/>
          <w:lang w:val="ro-RO"/>
        </w:rPr>
        <w:t>nu este cazul.</w:t>
      </w:r>
    </w:p>
    <w:p w:rsidR="005E244D" w:rsidRDefault="008A49E0">
      <w:pPr>
        <w:pStyle w:val="Standard"/>
        <w:autoSpaceDE w:val="0"/>
        <w:jc w:val="both"/>
      </w:pPr>
      <w:r>
        <w:rPr>
          <w:rFonts w:ascii="Arial" w:hAnsi="Arial" w:cs="Arial"/>
          <w:lang w:val="ro-RO"/>
        </w:rPr>
        <w:t xml:space="preserve">-natura transfrontalieră a impactului – </w:t>
      </w:r>
      <w:r>
        <w:rPr>
          <w:rFonts w:ascii="Arial" w:hAnsi="Arial" w:cs="Arial"/>
          <w:b/>
          <w:lang w:val="ro-RO"/>
        </w:rPr>
        <w:t>nu este cazul</w:t>
      </w:r>
      <w:r>
        <w:rPr>
          <w:rFonts w:ascii="Arial" w:hAnsi="Arial" w:cs="Arial"/>
          <w:lang w:val="ro-RO"/>
        </w:rPr>
        <w:t>;</w:t>
      </w:r>
    </w:p>
    <w:p w:rsidR="005E244D" w:rsidRDefault="008A49E0">
      <w:pPr>
        <w:pStyle w:val="Standard"/>
        <w:autoSpaceDE w:val="0"/>
        <w:jc w:val="both"/>
      </w:pPr>
      <w:r>
        <w:rPr>
          <w:rFonts w:ascii="Arial" w:hAnsi="Arial" w:cs="Arial"/>
          <w:lang w:val="ro-RO"/>
        </w:rPr>
        <w:t xml:space="preserve">-mărimea şi complexitatea impactului – </w:t>
      </w:r>
      <w:r>
        <w:rPr>
          <w:rFonts w:ascii="Arial" w:hAnsi="Arial" w:cs="Arial"/>
          <w:b/>
          <w:lang w:val="ro-RO"/>
        </w:rPr>
        <w:t>redusă</w:t>
      </w:r>
      <w:r>
        <w:rPr>
          <w:rFonts w:ascii="Arial" w:hAnsi="Arial" w:cs="Arial"/>
          <w:lang w:val="ro-RO"/>
        </w:rPr>
        <w:t>;</w:t>
      </w:r>
    </w:p>
    <w:p w:rsidR="005E244D" w:rsidRDefault="008A49E0">
      <w:pPr>
        <w:pStyle w:val="Standard"/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-probabilitatea impactului: redusă în timpul realizării lucrărilor de construcţii;</w:t>
      </w:r>
    </w:p>
    <w:p w:rsidR="005E244D" w:rsidRDefault="008A49E0">
      <w:pPr>
        <w:pStyle w:val="Standard"/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-durata, frecvenţa şi re</w:t>
      </w:r>
      <w:r>
        <w:rPr>
          <w:rFonts w:ascii="Arial" w:hAnsi="Arial" w:cs="Arial"/>
          <w:lang w:val="ro-RO"/>
        </w:rPr>
        <w:t>versibilitatea impactului: imp</w:t>
      </w:r>
    </w:p>
    <w:p w:rsidR="005E244D" w:rsidRDefault="008A49E0">
      <w:pPr>
        <w:pStyle w:val="Standard"/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actul asupra mediului va exista în perioada desfăşurării lucrărilor de construcție şi impact relativ redus în timpul funcţionării.</w:t>
      </w:r>
    </w:p>
    <w:p w:rsidR="005E244D" w:rsidRDefault="005E244D">
      <w:pPr>
        <w:pStyle w:val="Standard"/>
        <w:shd w:val="clear" w:color="auto" w:fill="FFFFFF"/>
        <w:jc w:val="both"/>
        <w:rPr>
          <w:rFonts w:ascii="Arial" w:hAnsi="Arial" w:cs="Arial"/>
          <w:lang w:val="ro-RO" w:eastAsia="ro-RO"/>
        </w:rPr>
      </w:pPr>
    </w:p>
    <w:p w:rsidR="005E244D" w:rsidRDefault="008A49E0">
      <w:pPr>
        <w:pStyle w:val="Standard"/>
        <w:autoSpaceDE w:val="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Condiţiile de realizare a proiectului:</w:t>
      </w:r>
    </w:p>
    <w:p w:rsidR="005E244D" w:rsidRDefault="008A49E0">
      <w:pPr>
        <w:pStyle w:val="Standard"/>
        <w:jc w:val="both"/>
      </w:pPr>
      <w:r>
        <w:rPr>
          <w:rFonts w:ascii="Arial" w:hAnsi="Arial" w:cs="Arial"/>
          <w:lang w:val="ro-RO"/>
        </w:rPr>
        <w:t>- I</w:t>
      </w:r>
      <w:r>
        <w:rPr>
          <w:rFonts w:ascii="Arial" w:hAnsi="Arial" w:cs="Arial"/>
          <w:bCs/>
          <w:lang w:val="ro-RO"/>
        </w:rPr>
        <w:t xml:space="preserve">nvestiţia şi organizarea de şantier se vor realiza </w:t>
      </w:r>
      <w:r>
        <w:rPr>
          <w:rFonts w:ascii="Arial" w:hAnsi="Arial" w:cs="Arial"/>
          <w:bCs/>
          <w:lang w:val="ro-RO"/>
        </w:rPr>
        <w:t xml:space="preserve">în condiţiile impuse prin certificatul de urbanism </w:t>
      </w:r>
      <w:r>
        <w:rPr>
          <w:rFonts w:ascii="Arial" w:hAnsi="Arial" w:cs="Arial"/>
          <w:lang w:val="ro-RO"/>
        </w:rPr>
        <w:t>nr. 202/08.05.2023 emis de Primaria Orașului Buftea, jud. Ilfov şi prin avizele sau acordurile emise de instituţiile menţionate în acesta;</w:t>
      </w:r>
    </w:p>
    <w:p w:rsidR="005E244D" w:rsidRDefault="008A49E0">
      <w:pPr>
        <w:shd w:val="clear" w:color="auto" w:fill="FFFFFF"/>
        <w:ind w:left="66"/>
        <w:jc w:val="both"/>
      </w:pPr>
      <w:r>
        <w:rPr>
          <w:rFonts w:ascii="Arial" w:hAnsi="Arial"/>
          <w:lang w:val="ro-RO"/>
        </w:rPr>
        <w:t xml:space="preserve">- </w:t>
      </w:r>
      <w:r>
        <w:rPr>
          <w:rFonts w:ascii="Arial" w:hAnsi="Arial"/>
        </w:rPr>
        <w:t>Se vor respecta zonele de protectie permanenta pentru conductele</w:t>
      </w:r>
      <w:r>
        <w:rPr>
          <w:rFonts w:ascii="Arial" w:hAnsi="Arial"/>
        </w:rPr>
        <w:t xml:space="preserve"> TRANSGAZ si LEA</w:t>
      </w:r>
    </w:p>
    <w:p w:rsidR="005E244D" w:rsidRDefault="008A49E0">
      <w:pPr>
        <w:pStyle w:val="Standard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- Se vor lua măsuri de protecţie antifonică în zona de lucru;</w:t>
      </w:r>
    </w:p>
    <w:p w:rsidR="005E244D" w:rsidRDefault="008A49E0">
      <w:pPr>
        <w:pStyle w:val="Standard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- După realizarea proiectului terenul afectat organizării de şantier şi terenul aferent spaţiului verde propus prin proiect se va amenaja corespunzător.</w:t>
      </w:r>
    </w:p>
    <w:p w:rsidR="005E244D" w:rsidRDefault="008A49E0">
      <w:pPr>
        <w:pStyle w:val="Standard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- Se vor amplasa panouri</w:t>
      </w:r>
      <w:r>
        <w:rPr>
          <w:rFonts w:ascii="Arial" w:hAnsi="Arial" w:cs="Arial"/>
          <w:color w:val="000000"/>
          <w:lang w:val="ro-RO"/>
        </w:rPr>
        <w:t xml:space="preserve"> de informare a cetăţenilor asupra viitoarelor construcţii şi modificări ale zonei;</w:t>
      </w:r>
    </w:p>
    <w:p w:rsidR="005E244D" w:rsidRDefault="008A49E0">
      <w:pPr>
        <w:pStyle w:val="Standard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lastRenderedPageBreak/>
        <w:t>- Se vor lua măsuri pentru diminuarea emisiilor de pulberi din zona şantierului prin umectarea spaţiului de lucru sau acoperirea pe cât posibil a acestuia;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La ieşirea din</w:t>
      </w:r>
      <w:r>
        <w:rPr>
          <w:rFonts w:ascii="Arial" w:hAnsi="Arial" w:cs="Arial"/>
          <w:lang w:val="ro-RO"/>
        </w:rPr>
        <w:t xml:space="preserve"> şantier,  se vor curăţa roţile autovehiculelor şi a altor utilaje,  pentru a preveni transferul de moloz în afara amplasamentului pe drumurile publice; pe durata organizării de şantier se vor monta panouri de protecţie, lucrările vor fi semnalizate coresp</w:t>
      </w:r>
      <w:r>
        <w:rPr>
          <w:rFonts w:ascii="Arial" w:hAnsi="Arial" w:cs="Arial"/>
          <w:lang w:val="ro-RO"/>
        </w:rPr>
        <w:t>unzător, asigurându-se protecţia circulaţiei pietonale şi auto în zonă;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Pe durata execuţiei lucrărilor se vor lua măsuri pentru respectarea normele, standardele şi legislaţia privind protecţia mediului în vigoare (STAS 12574/1987, SR 10009/2017, Ord. nr.</w:t>
      </w:r>
      <w:r>
        <w:rPr>
          <w:rFonts w:ascii="Arial" w:hAnsi="Arial" w:cs="Arial"/>
          <w:lang w:val="ro-RO"/>
        </w:rPr>
        <w:t xml:space="preserve"> 462/1993 si H.G. nr. 1756/2006 privind limitarea nivelului emisiilor de zgomot în mediu produs de echipamentele destinate utilizarii in exteriorul cladirilor).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Deşeurile şi materialele rezultate din activitatea de construcție vor fi obligatoriu îndepărt</w:t>
      </w:r>
      <w:r>
        <w:rPr>
          <w:rFonts w:ascii="Arial" w:hAnsi="Arial" w:cs="Arial"/>
          <w:lang w:val="ro-RO"/>
        </w:rPr>
        <w:t>ate din zonă pe baza unui contract încheiat cu un prestator autorizat; este interzisă depozitarea necontrolată a deşeurilor rezultate;</w:t>
      </w:r>
    </w:p>
    <w:p w:rsidR="005E244D" w:rsidRDefault="008A49E0">
      <w:pPr>
        <w:pStyle w:val="Default"/>
        <w:jc w:val="both"/>
        <w:rPr>
          <w:lang w:val="ro-RO"/>
        </w:rPr>
      </w:pPr>
      <w:r>
        <w:rPr>
          <w:lang w:val="ro-RO"/>
        </w:rPr>
        <w:t>- Pe toată durata execuţiei şi funcţionării obiectivului se vor respecta prevederile:</w:t>
      </w:r>
    </w:p>
    <w:p w:rsidR="005E244D" w:rsidRDefault="008A49E0">
      <w:pPr>
        <w:pStyle w:val="Default"/>
        <w:numPr>
          <w:ilvl w:val="0"/>
          <w:numId w:val="16"/>
        </w:numPr>
        <w:tabs>
          <w:tab w:val="left" w:pos="1800"/>
        </w:tabs>
        <w:ind w:left="900" w:hanging="360"/>
        <w:jc w:val="both"/>
        <w:rPr>
          <w:lang w:val="ro-RO"/>
        </w:rPr>
      </w:pPr>
      <w:r>
        <w:rPr>
          <w:lang w:val="ro-RO"/>
        </w:rPr>
        <w:t>O.U.G. nr.195/2005 privind protecţi</w:t>
      </w:r>
      <w:r>
        <w:rPr>
          <w:lang w:val="ro-RO"/>
        </w:rPr>
        <w:t>a mediului aprobată cu modificări de Legea nr.265/2006, cu modificările şi completările ulterioare;</w:t>
      </w:r>
    </w:p>
    <w:p w:rsidR="005E244D" w:rsidRDefault="008A49E0">
      <w:pPr>
        <w:pStyle w:val="Default"/>
        <w:numPr>
          <w:ilvl w:val="0"/>
          <w:numId w:val="1"/>
        </w:numPr>
        <w:tabs>
          <w:tab w:val="left" w:pos="1800"/>
        </w:tabs>
        <w:ind w:left="900" w:hanging="360"/>
        <w:jc w:val="both"/>
      </w:pPr>
      <w:r>
        <w:rPr>
          <w:lang w:val="ro-RO"/>
        </w:rPr>
        <w:t>Legea nr. 92/2021 privind regimul deşeurilor modificat și completat.</w:t>
      </w:r>
    </w:p>
    <w:p w:rsidR="005E244D" w:rsidRDefault="008A49E0">
      <w:pPr>
        <w:pStyle w:val="Default"/>
        <w:numPr>
          <w:ilvl w:val="0"/>
          <w:numId w:val="1"/>
        </w:numPr>
        <w:tabs>
          <w:tab w:val="left" w:pos="1800"/>
        </w:tabs>
        <w:ind w:left="900" w:hanging="360"/>
        <w:jc w:val="both"/>
        <w:rPr>
          <w:lang w:val="ro-RO"/>
        </w:rPr>
      </w:pPr>
      <w:r>
        <w:rPr>
          <w:lang w:val="ro-RO"/>
        </w:rPr>
        <w:t>Legea nr. 104/2011 privind protecţia atmosferei.</w:t>
      </w:r>
    </w:p>
    <w:p w:rsidR="005E244D" w:rsidRDefault="008A49E0">
      <w:pPr>
        <w:pStyle w:val="Default"/>
        <w:numPr>
          <w:ilvl w:val="0"/>
          <w:numId w:val="1"/>
        </w:numPr>
        <w:tabs>
          <w:tab w:val="left" w:pos="1800"/>
        </w:tabs>
        <w:ind w:left="900" w:hanging="360"/>
        <w:jc w:val="both"/>
        <w:rPr>
          <w:lang w:val="ro-RO"/>
        </w:rPr>
      </w:pPr>
      <w:r>
        <w:rPr>
          <w:lang w:val="ro-RO"/>
        </w:rPr>
        <w:t>Ordinului nr.119/2014 emis de Minister</w:t>
      </w:r>
      <w:r>
        <w:rPr>
          <w:lang w:val="ro-RO"/>
        </w:rPr>
        <w:t>ul Sănătăţii, cu modificările și completările ulterioare.</w:t>
      </w:r>
    </w:p>
    <w:p w:rsidR="005E244D" w:rsidRDefault="008A49E0">
      <w:pPr>
        <w:pStyle w:val="Standard"/>
        <w:numPr>
          <w:ilvl w:val="0"/>
          <w:numId w:val="17"/>
        </w:numPr>
        <w:ind w:left="900" w:hanging="360"/>
      </w:pPr>
      <w:r>
        <w:rPr>
          <w:rFonts w:ascii="Arial" w:eastAsia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Ordinului nr. 756/1997 cu privire la factorul de mediu sol.</w:t>
      </w:r>
    </w:p>
    <w:p w:rsidR="005E244D" w:rsidRDefault="008A49E0">
      <w:pPr>
        <w:pStyle w:val="Default"/>
        <w:jc w:val="both"/>
        <w:rPr>
          <w:lang w:val="it-IT"/>
        </w:rPr>
      </w:pPr>
      <w:r>
        <w:rPr>
          <w:lang w:val="it-IT"/>
        </w:rPr>
        <w:t>- Indicatorii de calitate ai apelor uzate menajere si pluviale evacuate, se vor incadra in limitele impuse de H.G. nr. 188/2002 - Anexa 3</w:t>
      </w:r>
      <w:r>
        <w:rPr>
          <w:lang w:val="it-IT"/>
        </w:rPr>
        <w:t xml:space="preserve"> - NTPA 001/2002, modificata si completata de H.G. nr. 352/2005, cu mentiunea ca indicatorii specifici ce urmeaza a fi monitorizati vor trebui sa se incadreze in urmatoarle limite maxim admisibile.</w:t>
      </w:r>
    </w:p>
    <w:p w:rsidR="005E244D" w:rsidRDefault="008A49E0">
      <w:pPr>
        <w:pStyle w:val="Default"/>
        <w:jc w:val="both"/>
      </w:pPr>
      <w:r>
        <w:rPr>
          <w:lang w:val="it-IT"/>
        </w:rPr>
        <w:t>-</w:t>
      </w:r>
      <w:r>
        <w:rPr>
          <w:lang w:eastAsia="ro-RO"/>
        </w:rPr>
        <w:t xml:space="preserve"> </w:t>
      </w:r>
      <w:r>
        <w:t xml:space="preserve">În situația în care se vor semnala disconforturi create </w:t>
      </w:r>
      <w:r>
        <w:t>vecinătăților, activitatea va fi sistată temporar până la remedierea acestora;</w:t>
      </w:r>
    </w:p>
    <w:p w:rsidR="005E244D" w:rsidRDefault="008A49E0">
      <w:pPr>
        <w:pStyle w:val="Default"/>
        <w:jc w:val="both"/>
      </w:pPr>
      <w:r>
        <w:rPr>
          <w:lang w:val="ro-RO"/>
        </w:rPr>
        <w:t>- Se vor obtine si se vor respecta actele de reglementare emise de A.N. ”Apele Române” Administrația Bazinală de Apă Argeș-Vedea;</w:t>
      </w:r>
      <w:r>
        <w:rPr>
          <w:lang w:val="it-IT"/>
        </w:rPr>
        <w:t xml:space="preserve"> In cazul în care ca soluțiile din avizul emis d</w:t>
      </w:r>
      <w:r>
        <w:rPr>
          <w:lang w:val="it-IT"/>
        </w:rPr>
        <w:t>e Apele Române, nu corespund cu soluțiile prevazute în prezentul act emis de către APM ILFOV, atunci titularul are obligația de a solicita revizuirea prezentului act de reglementare;</w:t>
      </w:r>
    </w:p>
    <w:p w:rsidR="005E244D" w:rsidRDefault="008A49E0">
      <w:pPr>
        <w:pStyle w:val="ListParagraph"/>
        <w:keepNext/>
        <w:widowControl w:val="0"/>
        <w:spacing w:after="0" w:line="240" w:lineRule="auto"/>
        <w:ind w:left="0"/>
        <w:jc w:val="both"/>
      </w:pPr>
      <w:r>
        <w:rPr>
          <w:rFonts w:ascii="Arial" w:hAnsi="Arial" w:cs="Arial"/>
          <w:sz w:val="24"/>
          <w:szCs w:val="24"/>
          <w:lang w:val="it-IT"/>
        </w:rPr>
        <w:t>- Se vor respecta  prevederile Legii nr. 123/2020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pentru modificarea și c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ompletarea O.U.G. nr. 195/2005 privind protecția mediului </w:t>
      </w:r>
      <w:r>
        <w:rPr>
          <w:rFonts w:ascii="Arial" w:hAnsi="Arial" w:cs="Arial"/>
          <w:sz w:val="24"/>
          <w:szCs w:val="24"/>
          <w:lang w:val="ro-RO"/>
        </w:rPr>
        <w:t>(referitor la disconfortul olfactiv)</w:t>
      </w:r>
      <w:r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5E244D" w:rsidRDefault="008A49E0">
      <w:pPr>
        <w:pStyle w:val="ListParagraph"/>
        <w:widowControl w:val="0"/>
        <w:spacing w:after="0" w:line="240" w:lineRule="auto"/>
        <w:ind w:left="0"/>
        <w:jc w:val="both"/>
      </w:pPr>
      <w:r>
        <w:rPr>
          <w:rFonts w:ascii="Arial" w:eastAsia="Times New Roman" w:hAnsi="Arial" w:cs="Arial"/>
          <w:sz w:val="24"/>
          <w:szCs w:val="24"/>
          <w:lang w:val="ro-RO"/>
        </w:rPr>
        <w:t>- Se vor respecta prevederile Legii nr. 121/2019 privind evaluarea și gestionarea zgomotului ambienta.</w:t>
      </w:r>
    </w:p>
    <w:p w:rsidR="005E244D" w:rsidRDefault="008A49E0">
      <w:pPr>
        <w:pStyle w:val="Default"/>
        <w:jc w:val="both"/>
        <w:rPr>
          <w:lang w:val="ro-RO" w:eastAsia="ro-RO"/>
        </w:rPr>
      </w:pPr>
      <w:r>
        <w:rPr>
          <w:lang w:val="ro-RO" w:eastAsia="ro-RO"/>
        </w:rPr>
        <w:t xml:space="preserve">- Prezenta decizie este valabilă pe toată perioada de </w:t>
      </w:r>
      <w:r>
        <w:rPr>
          <w:lang w:val="ro-RO" w:eastAsia="ro-RO"/>
        </w:rPr>
        <w:t>realizare a proiectului, iar în situația în care intervin elemente noi, necunoscute la data emiterii prezentei decizii, sau se modifică condițiile care au stat la baza emiterii acesteia, titularul proiectului are obligația de a notifica autoritatea compete</w:t>
      </w:r>
      <w:r>
        <w:rPr>
          <w:lang w:val="ro-RO" w:eastAsia="ro-RO"/>
        </w:rPr>
        <w:t>ntă emitentă.</w:t>
      </w:r>
    </w:p>
    <w:p w:rsidR="005E244D" w:rsidRDefault="008A49E0">
      <w:pPr>
        <w:pStyle w:val="Default"/>
        <w:jc w:val="both"/>
      </w:pPr>
      <w:r>
        <w:rPr>
          <w:lang w:val="ro-RO" w:eastAsia="ro-RO"/>
        </w:rPr>
        <w:t xml:space="preserve">- </w:t>
      </w:r>
      <w:r>
        <w:rPr>
          <w:lang w:val="ro-RO"/>
        </w:rPr>
        <w:t>În situația în care se vor semnala disconforturi create vecinătăților, activitatea va fi sistată temporar până la remedierea acestora;</w:t>
      </w:r>
    </w:p>
    <w:p w:rsidR="005E244D" w:rsidRDefault="008A49E0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Se vor respecta prevederile Legii nr. 61/1991, modificata, privind sanctionarea faptelor de incalcare a</w:t>
      </w:r>
      <w:r>
        <w:rPr>
          <w:rFonts w:ascii="Arial" w:hAnsi="Arial" w:cs="Arial"/>
          <w:sz w:val="24"/>
          <w:szCs w:val="24"/>
          <w:lang w:val="ro-RO"/>
        </w:rPr>
        <w:t xml:space="preserve"> unor norme de convietuire sociala, a ordinii si linistii publice;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Gospodărirea materialelor de construcţie se va realiza numai în limita terenului deţinut, fără deranjarea vecinătăţilor.</w:t>
      </w:r>
    </w:p>
    <w:p w:rsidR="005E244D" w:rsidRDefault="008A49E0">
      <w:pPr>
        <w:pStyle w:val="Standard"/>
        <w:jc w:val="both"/>
      </w:pPr>
      <w:r>
        <w:rPr>
          <w:rFonts w:ascii="Arial" w:hAnsi="Arial" w:cs="Arial"/>
          <w:lang w:val="ro-RO"/>
        </w:rPr>
        <w:t>- Se vor respecta O.U.G. nr. 92/2021 privind regimul deseurilor; m</w:t>
      </w:r>
      <w:r>
        <w:rPr>
          <w:rFonts w:ascii="Arial" w:hAnsi="Arial" w:cs="Arial"/>
          <w:lang w:val="ro-RO"/>
        </w:rPr>
        <w:t>odificat și completat</w:t>
      </w:r>
    </w:p>
    <w:p w:rsidR="005E244D" w:rsidRDefault="008A49E0">
      <w:pPr>
        <w:pStyle w:val="Standard"/>
        <w:jc w:val="both"/>
      </w:pPr>
      <w:r>
        <w:rPr>
          <w:lang w:val="ro-RO"/>
        </w:rPr>
        <w:t xml:space="preserve">- </w:t>
      </w:r>
      <w:r>
        <w:rPr>
          <w:rFonts w:ascii="Arial" w:hAnsi="Arial" w:cs="Arial"/>
          <w:lang w:val="ro-RO"/>
        </w:rPr>
        <w:t>Se interzice poluarea solului cu carburanţi, uleiuri rezultate în urma operaţiilor de staţionare, aprovizionare, depozitare sau alimentare cu combustibili a utilajelor şi mijloacelor de transport în timpul construirii, datorită func</w:t>
      </w:r>
      <w:r>
        <w:rPr>
          <w:rFonts w:ascii="Arial" w:hAnsi="Arial" w:cs="Arial"/>
          <w:lang w:val="ro-RO"/>
        </w:rPr>
        <w:t>ţionării necorespunzătoare a acestora. În cazul unor poluări accidentale se vor lua măsuri pedoameliorative;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- Se vor respecta prevederile Regulamentului General de Urbanism aprobat prin H.G. nr. 525/1996 în ceea ce priveste construcțiile, parcările și nec</w:t>
      </w:r>
      <w:r>
        <w:rPr>
          <w:rFonts w:ascii="Arial" w:hAnsi="Arial" w:cs="Arial"/>
          <w:lang w:val="ro-RO"/>
        </w:rPr>
        <w:t>esarul de spațiu verde;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Se va respecta legislația de urbanism în vigoare;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Se va amenaja și întreține spatiul verde din incintă;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Drumurile de acces şi tehnologice, toate zonele a căror suprafaţă (învelişul vegetal) a fost afectată, vor fi refăcute şi </w:t>
      </w:r>
      <w:r>
        <w:rPr>
          <w:rFonts w:ascii="Arial" w:hAnsi="Arial" w:cs="Arial"/>
          <w:lang w:val="ro-RO"/>
        </w:rPr>
        <w:t>vor fi redate folosinţelor iniţiale; Răspunderea pentru refacerea amplasamentului, drumurilor de acces și tehnologice, etc. revine în totalitate titularului de proiect;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Se va asigura salubrizarea zonei și mentinerea curateniei pe traseul drumurilor de ac</w:t>
      </w:r>
      <w:r>
        <w:rPr>
          <w:rFonts w:ascii="Arial" w:hAnsi="Arial" w:cs="Arial"/>
          <w:lang w:val="ro-RO"/>
        </w:rPr>
        <w:t>ces, pe toată perioada;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Pentru evitarea poluării accidentale cu materiale periculoase (scurgeri accidentale de combustibili, de ulei de motor), reparatiile mijloaceor de transport/utilajelor se vor executa doar la societati autorizate;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În vederea menți</w:t>
      </w:r>
      <w:r>
        <w:rPr>
          <w:rFonts w:ascii="Arial" w:hAnsi="Arial" w:cs="Arial"/>
          <w:lang w:val="ro-RO"/>
        </w:rPr>
        <w:t>nerii calității aerului, în parametri optimi, în zona amplasamentului, se vor respecta următoarele conditii:</w:t>
      </w:r>
    </w:p>
    <w:p w:rsidR="005E244D" w:rsidRDefault="008A49E0">
      <w:pPr>
        <w:pStyle w:val="Standard"/>
        <w:numPr>
          <w:ilvl w:val="0"/>
          <w:numId w:val="18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utilizarea apei, pentru suprimarea prafului în cantitățile, frecvența și proporțiile necesare, în zona de lucru, la sfarșitul fiecarei săptămâni de</w:t>
      </w:r>
      <w:r>
        <w:rPr>
          <w:rFonts w:ascii="Arial" w:hAnsi="Arial" w:cs="Arial"/>
          <w:lang w:val="ro-RO"/>
        </w:rPr>
        <w:t xml:space="preserve"> lucru, dacă nu se vor desfășura operațiuni active mai mult de două zile consecutiv;</w:t>
      </w:r>
    </w:p>
    <w:p w:rsidR="005E244D" w:rsidRDefault="008A49E0">
      <w:pPr>
        <w:pStyle w:val="Standard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minimizarea activităților generatoare de praf (tăiere, spargerea betonului, etc.);</w:t>
      </w:r>
    </w:p>
    <w:p w:rsidR="005E244D" w:rsidRDefault="008A49E0">
      <w:pPr>
        <w:pStyle w:val="Standard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 vor lua măsuri de acoperire, îngradire, închidere a stocurilor de materiale de constr</w:t>
      </w:r>
      <w:r>
        <w:rPr>
          <w:rFonts w:ascii="Arial" w:hAnsi="Arial" w:cs="Arial"/>
          <w:lang w:val="ro-RO"/>
        </w:rPr>
        <w:t>ucție sau deșeuri, pentru prevenirea împrăștierii cauzată de vant;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Oprirea motoarelor tuturor vehiculelor aflate în stationare, în zona șantierului;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Oprirea motoarelor tuturor autovehiculelor pe perioada spălării și întreținerii;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Se vor alege trasee </w:t>
      </w:r>
      <w:r>
        <w:rPr>
          <w:rFonts w:ascii="Arial" w:hAnsi="Arial" w:cs="Arial"/>
          <w:lang w:val="ro-RO"/>
        </w:rPr>
        <w:t>optime din punct de vedere al protectiei mediului, pentru deplasarea vehiculelor care transportă materiale de construcție care pot elibera în atmosferă particule fine; transportul acestor materiale se va face pe cât posibil cu vehicule dotate cu prelate;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</w:t>
      </w:r>
      <w:r>
        <w:rPr>
          <w:rFonts w:ascii="Arial" w:hAnsi="Arial" w:cs="Arial"/>
          <w:lang w:val="ro-RO"/>
        </w:rPr>
        <w:t xml:space="preserve"> Transportul materialelor și transportul utilajelor grele se va realiza pe traseele stabilite, astfel încat sa nu creeze disconfort locuitorilor din zonă;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Organizarea de șantier va respecta obligatoriu măsurile specifice pentru reducerea şi/sau eliminare</w:t>
      </w:r>
      <w:r>
        <w:rPr>
          <w:rFonts w:ascii="Arial" w:hAnsi="Arial" w:cs="Arial"/>
          <w:lang w:val="ro-RO"/>
        </w:rPr>
        <w:t>a efectelor generate de acestea asupra sănătăţii umane și mediului înconjurător;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Orice modificare de soluție față de cea avizată de SGA duce la obținerea unui nou aviz de gospodărire a apelor, în caz contrar actul emis este considerat nul.</w:t>
      </w:r>
    </w:p>
    <w:p w:rsidR="005E244D" w:rsidRDefault="008A49E0">
      <w:pPr>
        <w:pStyle w:val="Standard"/>
        <w:jc w:val="both"/>
      </w:pPr>
      <w:r>
        <w:rPr>
          <w:rFonts w:ascii="Arial" w:hAnsi="Arial" w:cs="Arial"/>
          <w:lang w:val="ro-RO"/>
        </w:rPr>
        <w:t xml:space="preserve">- </w:t>
      </w:r>
      <w:r>
        <w:rPr>
          <w:rFonts w:ascii="Arial" w:hAnsi="Arial" w:cs="Arial"/>
          <w:b/>
          <w:lang w:val="ro-RO"/>
        </w:rPr>
        <w:t xml:space="preserve">Prezentul </w:t>
      </w:r>
      <w:r>
        <w:rPr>
          <w:rFonts w:ascii="Arial" w:hAnsi="Arial" w:cs="Arial"/>
          <w:b/>
          <w:lang w:val="ro-RO"/>
        </w:rPr>
        <w:t>act de reglementare stabilește condițiile de realizare a proiectului din punct de vedere al protecției mediului. În cazul în care proiectul nu se încadrează în funcțiunea zonei, decizia de emitere/respingere a aprobării de dezvoltare revine autorității adm</w:t>
      </w:r>
      <w:r>
        <w:rPr>
          <w:rFonts w:ascii="Arial" w:hAnsi="Arial" w:cs="Arial"/>
          <w:b/>
          <w:lang w:val="ro-RO"/>
        </w:rPr>
        <w:t>inistrației publice locale.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legalitatea si autenticitatea documentelor depuse la dosar se face raspunzator titularul proiectului. Conform art. 21, alin.(4) din OUG. 195/2005 privind protectia mediului, aprobată cu modificări și completări prin Legea</w:t>
      </w:r>
      <w:r>
        <w:rPr>
          <w:rFonts w:ascii="Arial" w:hAnsi="Arial" w:cs="Arial"/>
          <w:lang w:val="ro-RO"/>
        </w:rPr>
        <w:t xml:space="preserve"> nr. 265/2006, cu modificările și completările ulterioare ”răspunderea pentru corectitudinea informaţiilor puse la dispoziţia autorităţilor competente pentru protecţia mediului și a publicului revine titularului proiectului”.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         </w:t>
      </w:r>
    </w:p>
    <w:p w:rsidR="005E244D" w:rsidRDefault="008A49E0">
      <w:pPr>
        <w:pStyle w:val="Standard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Conform prevederilor</w:t>
      </w:r>
      <w:r>
        <w:rPr>
          <w:rFonts w:ascii="Arial" w:hAnsi="Arial" w:cs="Arial"/>
          <w:b/>
          <w:lang w:val="ro-RO"/>
        </w:rPr>
        <w:t xml:space="preserve"> Legii nr. 292/2018: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 - anexa 5, art. 43, alin. (3) la finalizarea proiectelor publice si private care au facut obiectul procedurii de evaluare a impactului asupra mediului, autoritatea competenta pentru protectia mediului care a parcurs procedura verifică</w:t>
      </w:r>
      <w:r>
        <w:rPr>
          <w:rFonts w:ascii="Arial" w:hAnsi="Arial" w:cs="Arial"/>
          <w:lang w:val="ro-RO"/>
        </w:rPr>
        <w:t xml:space="preserve"> respectarea prevederilor deciziei etapei de încadrare;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 - anexa 5, art. 43 alin. (4) procesul - verbal intocmit in situatia prevazută la alin. (3) se anexează si face parte integranta din procesul - verbal de receptie la terminarea lucrărilor.</w:t>
      </w: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         </w:t>
      </w:r>
    </w:p>
    <w:p w:rsidR="005E244D" w:rsidRDefault="008A49E0">
      <w:pPr>
        <w:pStyle w:val="Standard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N</w:t>
      </w:r>
      <w:r>
        <w:rPr>
          <w:rFonts w:ascii="Arial" w:hAnsi="Arial" w:cs="Arial"/>
          <w:lang w:val="ro-RO"/>
        </w:rPr>
        <w:t>erespectarea prevederilor prezentei decizii a APM Ilfov, se sancționează conform prevederilor legale în vigoare.</w:t>
      </w:r>
    </w:p>
    <w:p w:rsidR="005E244D" w:rsidRDefault="005E244D">
      <w:pPr>
        <w:pStyle w:val="Standard"/>
        <w:jc w:val="both"/>
        <w:rPr>
          <w:rFonts w:ascii="Arial" w:hAnsi="Arial" w:cs="Arial"/>
          <w:lang w:val="ro-RO"/>
        </w:rPr>
      </w:pP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         Proiectul propus nu necesită parcurgerea celorlalte etape ale procesului de evaluare a impactului asupra mediului de evaluare adecvat</w:t>
      </w:r>
      <w:r>
        <w:rPr>
          <w:rFonts w:ascii="Arial" w:hAnsi="Arial" w:cs="Arial"/>
          <w:lang w:val="ro-RO"/>
        </w:rPr>
        <w:t>ă și de evaluare asupra corpurilor de apă.</w:t>
      </w:r>
    </w:p>
    <w:p w:rsidR="005E244D" w:rsidRDefault="005E244D">
      <w:pPr>
        <w:pStyle w:val="Standard"/>
        <w:jc w:val="both"/>
        <w:rPr>
          <w:rFonts w:ascii="Arial" w:hAnsi="Arial" w:cs="Arial"/>
          <w:lang w:val="ro-RO"/>
        </w:rPr>
      </w:pPr>
    </w:p>
    <w:p w:rsidR="005E244D" w:rsidRDefault="008A49E0">
      <w:pPr>
        <w:pStyle w:val="Standard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Prezenta decizie este valabilă pe toată perioada de realizare a proiectului, iar în situația în care intervin elemente noi, necunoscute la data emiterii prezentei decizii, sau se modifică condițiile care au stat </w:t>
      </w:r>
      <w:r>
        <w:rPr>
          <w:rFonts w:ascii="Arial" w:hAnsi="Arial" w:cs="Arial"/>
          <w:lang w:val="ro-RO"/>
        </w:rPr>
        <w:t>la baza emiterii acesteia, titularul proiectului are obligația de a notifica autoritatea competentă emitentă.</w:t>
      </w:r>
    </w:p>
    <w:p w:rsidR="005E244D" w:rsidRDefault="008A49E0">
      <w:pPr>
        <w:pStyle w:val="Standard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conformitate cu prevederile OUG nr.195/2005, aprobată prin Legea nr.265/2006 privind protectia mediului, cu modificările și completările ulteri</w:t>
      </w:r>
      <w:r>
        <w:rPr>
          <w:rFonts w:ascii="Arial" w:hAnsi="Arial" w:cs="Arial"/>
          <w:lang w:val="ro-RO"/>
        </w:rPr>
        <w:t>oare - "Art. 15 alin (2) lit a - «Titularii proiectelor au obligaţia de a notifica autoritatea competentă pentru protecţia mediului dacă intervin elemente noi, necunoscute la data emiterii actelor de reglementare, precum și asupra oricăror modificări ale c</w:t>
      </w:r>
      <w:r>
        <w:rPr>
          <w:rFonts w:ascii="Arial" w:hAnsi="Arial" w:cs="Arial"/>
          <w:lang w:val="ro-RO"/>
        </w:rPr>
        <w:t>ondiţiilor care au stat la baza emiterii actelor de reglementare, înainte de realizarea modificării»;</w:t>
      </w:r>
    </w:p>
    <w:p w:rsidR="005E244D" w:rsidRDefault="008A49E0">
      <w:pPr>
        <w:pStyle w:val="Default"/>
        <w:jc w:val="both"/>
      </w:pPr>
      <w:r>
        <w:rPr>
          <w:lang w:val="ro-RO"/>
        </w:rPr>
        <w:t xml:space="preserve">Draftul deciziei etapei de încadrare a fost afisat spre consultare pe site APM Ilfov: </w:t>
      </w:r>
      <w:hyperlink r:id="rId12" w:history="1">
        <w:r>
          <w:rPr>
            <w:rStyle w:val="Internetlink"/>
            <w:rFonts w:eastAsia="SimSun, 宋体"/>
            <w:color w:val="000000"/>
            <w:lang w:val="ro-RO"/>
          </w:rPr>
          <w:t>www.apmif.anpm.ro</w:t>
        </w:r>
      </w:hyperlink>
      <w:r>
        <w:rPr>
          <w:lang w:val="ro-RO"/>
        </w:rPr>
        <w:t>.</w:t>
      </w:r>
    </w:p>
    <w:p w:rsidR="005E244D" w:rsidRDefault="008A49E0">
      <w:pPr>
        <w:pStyle w:val="Standard"/>
        <w:shd w:val="clear" w:color="auto" w:fill="FFFFFF"/>
        <w:jc w:val="both"/>
      </w:pPr>
      <w:r>
        <w:rPr>
          <w:rFonts w:ascii="Arial" w:hAnsi="Arial" w:cs="Arial"/>
          <w:lang w:val="ro-RO" w:eastAsia="ro-RO"/>
        </w:rPr>
        <w:t xml:space="preserve">Orice </w:t>
      </w:r>
      <w:r>
        <w:rPr>
          <w:rFonts w:ascii="Arial" w:hAnsi="Arial" w:cs="Arial"/>
          <w:lang w:val="ro-RO" w:eastAsia="ro-RO"/>
        </w:rPr>
        <w:t xml:space="preserve">persoană care face parte din publicul interesat și care se consideră vătămată într-un drept al său ori într-un interes legitim se poate adresa instanței de contencios administrativ competente pentru a ataca, din punct de vedere procedural sau substanțial, </w:t>
      </w:r>
      <w:r>
        <w:rPr>
          <w:rFonts w:ascii="Arial" w:hAnsi="Arial" w:cs="Arial"/>
          <w:lang w:val="ro-RO" w:eastAsia="ro-RO"/>
        </w:rPr>
        <w:t>actele, deciziile ori omisiunile autorității publice competente care fac obiectul participării publicului, inclusiv aprobarea de dezvoltare, potrivit prevederilor Legii contenciosului administrativ </w:t>
      </w:r>
      <w:hyperlink r:id="rId13" w:history="1">
        <w:r>
          <w:rPr>
            <w:rFonts w:ascii="Arial" w:hAnsi="Arial" w:cs="Arial"/>
            <w:u w:val="single"/>
            <w:lang w:val="ro-RO" w:eastAsia="ro-RO"/>
          </w:rPr>
          <w:t>nr. 554/2004</w:t>
        </w:r>
      </w:hyperlink>
      <w:r>
        <w:rPr>
          <w:rFonts w:ascii="Arial" w:hAnsi="Arial" w:cs="Arial"/>
          <w:lang w:val="ro-RO" w:eastAsia="ro-RO"/>
        </w:rPr>
        <w:t>, cu modificările și completările ulterioare.</w:t>
      </w:r>
    </w:p>
    <w:p w:rsidR="005E244D" w:rsidRDefault="008A49E0">
      <w:pPr>
        <w:pStyle w:val="Standard"/>
        <w:shd w:val="clear" w:color="auto" w:fill="FFFFFF"/>
        <w:jc w:val="both"/>
        <w:rPr>
          <w:rFonts w:ascii="Arial" w:hAnsi="Arial" w:cs="Arial"/>
          <w:lang w:val="ro-RO" w:eastAsia="ro-RO"/>
        </w:rPr>
      </w:pPr>
      <w:r>
        <w:rPr>
          <w:rFonts w:ascii="Arial" w:hAnsi="Arial" w:cs="Arial"/>
          <w:lang w:val="ro-RO" w:eastAsia="ro-RO"/>
        </w:rPr>
        <w:t xml:space="preserve">Se poate adresa instanței de contencios administrativ competente și orice organizație neguvernamentală care îndeplinește condițiile prevăzute la </w:t>
      </w:r>
      <w:r>
        <w:rPr>
          <w:rFonts w:ascii="Arial" w:hAnsi="Arial" w:cs="Arial"/>
          <w:lang w:val="ro-RO" w:eastAsia="ro-RO"/>
        </w:rPr>
        <w:t>art. 2 din Legea nr.292/2018 privind evaluarea impactului anumitor proiecte publice și private asupra mediului, considerându-se că acestea sunt vătămate într-un drept al lor sau într-un interes legitim.</w:t>
      </w:r>
    </w:p>
    <w:p w:rsidR="005E244D" w:rsidRDefault="008A49E0">
      <w:pPr>
        <w:pStyle w:val="Standard"/>
        <w:shd w:val="clear" w:color="auto" w:fill="FFFFFF"/>
        <w:jc w:val="both"/>
        <w:rPr>
          <w:rFonts w:ascii="Arial" w:hAnsi="Arial" w:cs="Arial"/>
          <w:lang w:val="ro-RO" w:eastAsia="ro-RO"/>
        </w:rPr>
      </w:pPr>
      <w:r>
        <w:rPr>
          <w:rFonts w:ascii="Arial" w:hAnsi="Arial" w:cs="Arial"/>
          <w:lang w:val="ro-RO" w:eastAsia="ro-RO"/>
        </w:rPr>
        <w:t xml:space="preserve">Actele sau omisiunile autorității publice competente </w:t>
      </w:r>
      <w:r>
        <w:rPr>
          <w:rFonts w:ascii="Arial" w:hAnsi="Arial" w:cs="Arial"/>
          <w:lang w:val="ro-RO" w:eastAsia="ro-RO"/>
        </w:rPr>
        <w:t>care fac obiectul participării publicului se atacă în instanță odată cu decizia etapei de încadrare.</w:t>
      </w:r>
    </w:p>
    <w:p w:rsidR="005E244D" w:rsidRDefault="008A49E0">
      <w:pPr>
        <w:pStyle w:val="Standard"/>
        <w:shd w:val="clear" w:color="auto" w:fill="FFFFFF"/>
        <w:jc w:val="both"/>
      </w:pPr>
      <w:r>
        <w:rPr>
          <w:rFonts w:ascii="Arial" w:hAnsi="Arial" w:cs="Arial"/>
          <w:lang w:val="ro-RO" w:eastAsia="ro-RO"/>
        </w:rPr>
        <w:t>Înainte de a se adresa instanței de contencios administrativ competente, persoanele prevăzute la art. 21 din Legea nr.292/2018 privind evaluarea impactului</w:t>
      </w:r>
      <w:r>
        <w:rPr>
          <w:rFonts w:ascii="Arial" w:hAnsi="Arial" w:cs="Arial"/>
          <w:lang w:val="ro-RO" w:eastAsia="ro-RO"/>
        </w:rPr>
        <w:t xml:space="preserve"> anumitor proiecte publice și private asupra mediului au obligația să solicite autorității publice emitente a deciziei prevăzute la art. 21 alin. (3) sau autorității ierarhic superioare revocarea, în tot sau în parte, a respectivei decizii. Solicitarea tre</w:t>
      </w:r>
      <w:r>
        <w:rPr>
          <w:rFonts w:ascii="Arial" w:hAnsi="Arial" w:cs="Arial"/>
          <w:lang w:val="ro-RO" w:eastAsia="ro-RO"/>
        </w:rPr>
        <w:t>buie înregistrată în termen de 30 de zile de la data aducerii la cunoștința publicului a deciziei.</w:t>
      </w:r>
    </w:p>
    <w:p w:rsidR="005E244D" w:rsidRDefault="008A49E0">
      <w:pPr>
        <w:pStyle w:val="Standard"/>
        <w:shd w:val="clear" w:color="auto" w:fill="FFFFFF"/>
        <w:jc w:val="both"/>
        <w:rPr>
          <w:rFonts w:ascii="Arial" w:hAnsi="Arial" w:cs="Arial"/>
          <w:lang w:val="ro-RO" w:eastAsia="ro-RO"/>
        </w:rPr>
      </w:pPr>
      <w:r>
        <w:rPr>
          <w:rFonts w:ascii="Arial" w:hAnsi="Arial" w:cs="Arial"/>
          <w:lang w:val="ro-RO" w:eastAsia="ro-RO"/>
        </w:rPr>
        <w:t>Autoritatea publică emitentă are obligația de a răspunde la plângerea prealabilă prevăzută la art. 22 alin. (1) în termen de 30 de zile de la data înregistră</w:t>
      </w:r>
      <w:r>
        <w:rPr>
          <w:rFonts w:ascii="Arial" w:hAnsi="Arial" w:cs="Arial"/>
          <w:lang w:val="ro-RO" w:eastAsia="ro-RO"/>
        </w:rPr>
        <w:t>rii acesteia la acea autoritate.</w:t>
      </w:r>
    </w:p>
    <w:p w:rsidR="005E244D" w:rsidRDefault="008A49E0">
      <w:pPr>
        <w:pStyle w:val="Standard"/>
        <w:shd w:val="clear" w:color="auto" w:fill="FFFFFF"/>
        <w:jc w:val="both"/>
        <w:rPr>
          <w:rFonts w:ascii="Arial" w:hAnsi="Arial" w:cs="Arial"/>
          <w:lang w:val="ro-RO" w:eastAsia="ro-RO"/>
        </w:rPr>
      </w:pPr>
      <w:r>
        <w:rPr>
          <w:rFonts w:ascii="Arial" w:hAnsi="Arial" w:cs="Arial"/>
          <w:lang w:val="ro-RO" w:eastAsia="ro-RO"/>
        </w:rPr>
        <w:t>Procedura de soluționare a plângerii prealabile prevăzută la art. 22 alin. (1) este gratuită și trebuie să fie echitabilă, rapidă și corectă.</w:t>
      </w:r>
    </w:p>
    <w:p w:rsidR="005E244D" w:rsidRDefault="008A49E0">
      <w:pPr>
        <w:pStyle w:val="Standard"/>
        <w:shd w:val="clear" w:color="auto" w:fill="FFFFFF"/>
        <w:jc w:val="both"/>
      </w:pPr>
      <w:r>
        <w:rPr>
          <w:rFonts w:ascii="Arial" w:hAnsi="Arial" w:cs="Arial"/>
          <w:lang w:val="ro-RO" w:eastAsia="ro-RO"/>
        </w:rPr>
        <w:t>Prezenta decizie poate fi contestată în conformitate cu prevederile Legii nr.292/</w:t>
      </w:r>
      <w:r>
        <w:rPr>
          <w:rFonts w:ascii="Arial" w:hAnsi="Arial" w:cs="Arial"/>
          <w:lang w:val="ro-RO" w:eastAsia="ro-RO"/>
        </w:rPr>
        <w:t>2018 privind evaluarea impactului anumitor proiecte publice și private asupra mediului și ale Legii </w:t>
      </w:r>
      <w:hyperlink r:id="rId14" w:history="1">
        <w:r>
          <w:rPr>
            <w:rFonts w:ascii="Arial" w:hAnsi="Arial" w:cs="Arial"/>
            <w:u w:val="single"/>
            <w:lang w:val="ro-RO" w:eastAsia="ro-RO"/>
          </w:rPr>
          <w:t>nr. 554/2004</w:t>
        </w:r>
      </w:hyperlink>
      <w:r>
        <w:rPr>
          <w:rFonts w:ascii="Arial" w:hAnsi="Arial" w:cs="Arial"/>
          <w:lang w:val="ro-RO" w:eastAsia="ro-RO"/>
        </w:rPr>
        <w:t>, cu modificările și completările</w:t>
      </w:r>
      <w:r>
        <w:rPr>
          <w:rFonts w:ascii="Arial" w:hAnsi="Arial" w:cs="Arial"/>
          <w:lang w:val="ro-RO" w:eastAsia="ro-RO"/>
        </w:rPr>
        <w:t xml:space="preserve"> ulterioare.</w:t>
      </w:r>
    </w:p>
    <w:p w:rsidR="005E244D" w:rsidRDefault="005E244D">
      <w:pPr>
        <w:pStyle w:val="Standard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5E244D" w:rsidRDefault="008A49E0">
      <w:pPr>
        <w:pStyle w:val="Standard"/>
        <w:ind w:left="5040" w:firstLine="720"/>
        <w:jc w:val="center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DIRECTOR EXECUTIV,</w:t>
      </w:r>
    </w:p>
    <w:p w:rsidR="005E244D" w:rsidRDefault="008A49E0">
      <w:pPr>
        <w:pStyle w:val="Standard"/>
        <w:ind w:left="2880"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</w:t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  <w:t>Alina-Laura POSTEIU</w:t>
      </w:r>
    </w:p>
    <w:p w:rsidR="005E244D" w:rsidRDefault="008A49E0">
      <w:pPr>
        <w:pStyle w:val="Standard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>Serviciul A.A.A.,</w:t>
      </w: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  <w:t xml:space="preserve">                                               </w:t>
      </w:r>
      <w:r>
        <w:rPr>
          <w:rFonts w:ascii="Arial" w:hAnsi="Arial" w:cs="Arial"/>
          <w:bCs/>
          <w:lang w:val="ro-RO"/>
        </w:rPr>
        <w:tab/>
      </w:r>
    </w:p>
    <w:p w:rsidR="005E244D" w:rsidRDefault="008A49E0">
      <w:pPr>
        <w:pStyle w:val="Standard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>Corina-Ecaterina NECULA-CIOCHINA</w:t>
      </w: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  <w:t xml:space="preserve">                           </w:t>
      </w:r>
    </w:p>
    <w:p w:rsidR="005E244D" w:rsidRDefault="005E244D">
      <w:pPr>
        <w:pStyle w:val="Standard"/>
        <w:jc w:val="both"/>
        <w:rPr>
          <w:rFonts w:ascii="Arial" w:eastAsia="Calibri" w:hAnsi="Arial" w:cs="Arial"/>
          <w:b/>
          <w:lang w:val="ro-RO"/>
        </w:rPr>
      </w:pPr>
    </w:p>
    <w:p w:rsidR="005E244D" w:rsidRDefault="008A49E0">
      <w:pPr>
        <w:pStyle w:val="Standard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Întocmit, </w:t>
      </w: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  <w:t xml:space="preserve">                                </w:t>
      </w:r>
    </w:p>
    <w:p w:rsidR="005E244D" w:rsidRDefault="008A49E0">
      <w:pPr>
        <w:pStyle w:val="Standard"/>
        <w:jc w:val="both"/>
      </w:pPr>
      <w:r>
        <w:rPr>
          <w:rFonts w:ascii="Arial" w:hAnsi="Arial" w:cs="Arial"/>
          <w:bCs/>
          <w:lang w:val="ro-RO"/>
        </w:rPr>
        <w:t>Corina-Ecaterina</w:t>
      </w:r>
      <w:r>
        <w:rPr>
          <w:rFonts w:ascii="Arial" w:hAnsi="Arial" w:cs="Arial"/>
          <w:bCs/>
          <w:lang w:val="ro-RO"/>
        </w:rPr>
        <w:t xml:space="preserve"> NECULA-CIOCHINA</w:t>
      </w:r>
      <w:r>
        <w:rPr>
          <w:rFonts w:ascii="Arial" w:hAnsi="Arial" w:cs="Arial"/>
          <w:bCs/>
          <w:lang w:val="ro-RO"/>
        </w:rPr>
        <w:tab/>
        <w:t xml:space="preserve">             </w:t>
      </w: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</w:r>
      <w:r>
        <w:rPr>
          <w:rFonts w:ascii="Arial" w:eastAsia="Arial" w:hAnsi="Arial" w:cs="Arial"/>
          <w:bCs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541023</wp:posOffset>
                </wp:positionH>
                <wp:positionV relativeFrom="paragraph">
                  <wp:posOffset>9594854</wp:posOffset>
                </wp:positionV>
                <wp:extent cx="6248397" cy="631"/>
                <wp:effectExtent l="0" t="0" r="19053" b="37469"/>
                <wp:wrapNone/>
                <wp:docPr id="4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397" cy="631"/>
                        </a:xfrm>
                        <a:prstGeom prst="straightConnector1">
                          <a:avLst/>
                        </a:prstGeom>
                        <a:noFill/>
                        <a:ln w="19083">
                          <a:solidFill>
                            <a:srgbClr val="00214E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413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2.6pt;margin-top:755.5pt;width:492pt;height: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" strokecolor="#00214e" strokeweight=".53008mm">
                <v:stroke joinstyle="miter"/>
              </v:shape>
            </w:pict>
          </mc:Fallback>
        </mc:AlternateContent>
      </w:r>
    </w:p>
    <w:sectPr w:rsidR="005E244D">
      <w:footerReference w:type="default" r:id="rId15"/>
      <w:pgSz w:w="11906" w:h="16838"/>
      <w:pgMar w:top="450" w:right="852" w:bottom="1276" w:left="1077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E0" w:rsidRDefault="008A49E0">
      <w:r>
        <w:separator/>
      </w:r>
    </w:p>
  </w:endnote>
  <w:endnote w:type="continuationSeparator" w:id="0">
    <w:p w:rsidR="008A49E0" w:rsidRDefault="008A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, Arial">
    <w:charset w:val="00"/>
    <w:family w:val="swiss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49" w:rsidRDefault="008A49E0">
    <w:pPr>
      <w:pStyle w:val="Header"/>
      <w:jc w:val="center"/>
      <w:rPr>
        <w:rFonts w:ascii="Garamond" w:hAnsi="Garamond" w:cs="Garamond"/>
        <w:b/>
        <w:color w:val="00214E"/>
      </w:rPr>
    </w:pPr>
  </w:p>
  <w:p w:rsidR="002A3A49" w:rsidRDefault="008A49E0">
    <w:pPr>
      <w:pStyle w:val="Header"/>
      <w:jc w:val="center"/>
    </w:pPr>
    <w:r>
      <w:rPr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-35561</wp:posOffset>
              </wp:positionV>
              <wp:extent cx="6248396" cy="641"/>
              <wp:effectExtent l="0" t="0" r="19054" b="37459"/>
              <wp:wrapNone/>
              <wp:docPr id="1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396" cy="641"/>
                      </a:xfrm>
                      <a:prstGeom prst="straightConnector1">
                        <a:avLst/>
                      </a:prstGeom>
                      <a:noFill/>
                      <a:ln w="19083">
                        <a:solidFill>
                          <a:srgbClr val="00214E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A3E66A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1.25pt;margin-top:-2.8pt;width:49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" strokecolor="#00214e" strokeweight=".53008mm">
              <v:stroke joinstyle="miter"/>
            </v:shape>
          </w:pict>
        </mc:Fallback>
      </mc:AlternateContent>
    </w: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5" o:spid="_x0000_s2049" type="#_x0000_t75" style="position:absolute;left:0;text-align:left;margin-left:7.25pt;margin-top:6.15pt;width:41.85pt;height:34.4pt;z-index:251660288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Unknown" ShapeID="Object 5" DrawAspect="Content" ObjectID="_1757139975" r:id="rId2"/>
      </w:object>
    </w:r>
    <w:r>
      <w:rPr>
        <w:b/>
      </w:rPr>
      <w:t>AGEN</w:t>
    </w:r>
    <w:r>
      <w:rPr>
        <w:b/>
        <w:lang w:val="ro-RO"/>
      </w:rPr>
      <w:t>ŢIA PENTRU PROTECŢIA MEDIULUI ILFOV</w:t>
    </w:r>
  </w:p>
  <w:p w:rsidR="002A3A49" w:rsidRDefault="008A49E0">
    <w:pPr>
      <w:pStyle w:val="Header"/>
      <w:jc w:val="center"/>
    </w:pPr>
    <w:r>
      <w:rPr>
        <w:lang w:val="ro-RO"/>
      </w:rPr>
      <w:t>Aleea Lacul Morii, nr.1, Bucureşti, Sector 6, Cod 060841</w:t>
    </w:r>
  </w:p>
  <w:p w:rsidR="002A3A49" w:rsidRDefault="008A49E0">
    <w:pPr>
      <w:pStyle w:val="Header"/>
      <w:jc w:val="center"/>
    </w:pPr>
    <w:r>
      <w:rPr>
        <w:lang w:val="ro-RO"/>
      </w:rPr>
      <w:t xml:space="preserve">        E-mail: </w:t>
    </w:r>
    <w:hyperlink r:id="rId3" w:history="1">
      <w:r>
        <w:rPr>
          <w:rStyle w:val="Hyperlink"/>
          <w:lang w:val="ro-RO"/>
        </w:rPr>
        <w:t>office@apmif.anpm.ro</w:t>
      </w:r>
    </w:hyperlink>
    <w:r>
      <w:rPr>
        <w:lang w:val="ro-RO"/>
      </w:rPr>
      <w:t>; Tel 021.430.14.02; 0749598865</w:t>
    </w:r>
  </w:p>
  <w:tbl>
    <w:tblPr>
      <w:tblW w:w="8380" w:type="dxa"/>
      <w:tblInd w:w="91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380"/>
    </w:tblGrid>
    <w:tr w:rsidR="002A3A49">
      <w:tblPrEx>
        <w:tblCellMar>
          <w:top w:w="0" w:type="dxa"/>
          <w:bottom w:w="0" w:type="dxa"/>
        </w:tblCellMar>
      </w:tblPrEx>
      <w:tc>
        <w:tcPr>
          <w:tcW w:w="83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A3A49" w:rsidRDefault="008A49E0">
          <w:pPr>
            <w:pStyle w:val="Header"/>
            <w:jc w:val="center"/>
          </w:pPr>
          <w:r>
            <w:rPr>
              <w:i/>
              <w:iCs/>
              <w:color w:val="000000"/>
              <w:lang w:val="ro-RO"/>
            </w:rPr>
            <w:t>Operat</w:t>
          </w:r>
          <w:r>
            <w:rPr>
              <w:i/>
              <w:iCs/>
              <w:color w:val="000000"/>
              <w:lang w:val="ro-RO"/>
            </w:rPr>
            <w:t>or de date cu caracter personal, conform Regulamentului (UE) 2016/679</w:t>
          </w:r>
        </w:p>
      </w:tc>
    </w:tr>
  </w:tbl>
  <w:p w:rsidR="002A3A49" w:rsidRDefault="008A49E0">
    <w:pPr>
      <w:pStyle w:val="Header"/>
      <w:tabs>
        <w:tab w:val="center" w:pos="4988"/>
        <w:tab w:val="right" w:pos="9977"/>
      </w:tabs>
    </w:pPr>
    <w:r>
      <w:rPr>
        <w:rFonts w:ascii="Garamond" w:hAnsi="Garamond" w:cs="Garamond"/>
        <w:b/>
        <w:noProof/>
        <w:color w:val="00214E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731</wp:posOffset>
              </wp:positionV>
              <wp:extent cx="76837" cy="175263"/>
              <wp:effectExtent l="0" t="0" r="0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A3A49" w:rsidRDefault="008A49E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B0DA0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" stroked="f">
              <v:fill opacity="0"/>
              <v:textbox style="mso-fit-shape-to-text:t" inset="0,0,0,0">
                <w:txbxContent>
                  <w:p w:rsidR="002A3A49" w:rsidRDefault="008A49E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B0DA0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2A3A49" w:rsidRDefault="008A49E0">
    <w:pPr>
      <w:pStyle w:val="Standard"/>
      <w:ind w:right="360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E0" w:rsidRDefault="008A49E0">
      <w:r>
        <w:rPr>
          <w:color w:val="000000"/>
        </w:rPr>
        <w:separator/>
      </w:r>
    </w:p>
  </w:footnote>
  <w:footnote w:type="continuationSeparator" w:id="0">
    <w:p w:rsidR="008A49E0" w:rsidRDefault="008A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103"/>
    <w:multiLevelType w:val="multilevel"/>
    <w:tmpl w:val="D51ABE3A"/>
    <w:styleLink w:val="WW8Num6"/>
    <w:lvl w:ilvl="0">
      <w:numFmt w:val="bullet"/>
      <w:lvlText w:val=""/>
      <w:lvlJc w:val="left"/>
      <w:rPr>
        <w:rFonts w:ascii="Symbol" w:hAnsi="Symbol" w:cs="Symbol"/>
        <w:lang w:val="ro-R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ro-RO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ro-RO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BC64213"/>
    <w:multiLevelType w:val="multilevel"/>
    <w:tmpl w:val="2D42C932"/>
    <w:styleLink w:val="WWNum1"/>
    <w:lvl w:ilvl="0">
      <w:numFmt w:val="bullet"/>
      <w:lvlText w:val="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38D06FD"/>
    <w:multiLevelType w:val="multilevel"/>
    <w:tmpl w:val="9778685A"/>
    <w:styleLink w:val="WW8Num4"/>
    <w:lvl w:ilvl="0">
      <w:start w:val="1"/>
      <w:numFmt w:val="lowerLetter"/>
      <w:lvlText w:val="%1)"/>
      <w:lvlJc w:val="left"/>
      <w:rPr>
        <w:rFonts w:ascii="Arial" w:hAnsi="Arial" w:cs="Arial"/>
        <w:b/>
        <w:lang w:val="ro-RO" w:eastAsia="ro-R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5C53665"/>
    <w:multiLevelType w:val="multilevel"/>
    <w:tmpl w:val="F6C46208"/>
    <w:styleLink w:val="WW8Num9"/>
    <w:lvl w:ilvl="0">
      <w:numFmt w:val="bullet"/>
      <w:lvlText w:val=""/>
      <w:lvlJc w:val="left"/>
      <w:rPr>
        <w:rFonts w:ascii="Symbol" w:hAnsi="Symbol" w:cs="Symbol"/>
        <w:lang w:val="ro-R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ro-RO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ro-RO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26F377C6"/>
    <w:multiLevelType w:val="multilevel"/>
    <w:tmpl w:val="508675F4"/>
    <w:styleLink w:val="WW8Num2"/>
    <w:lvl w:ilvl="0">
      <w:numFmt w:val="bullet"/>
      <w:pStyle w:val="List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29D91964"/>
    <w:multiLevelType w:val="multilevel"/>
    <w:tmpl w:val="7F708302"/>
    <w:styleLink w:val="WW8Num8"/>
    <w:lvl w:ilvl="0">
      <w:start w:val="1"/>
      <w:numFmt w:val="upp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A524177"/>
    <w:multiLevelType w:val="multilevel"/>
    <w:tmpl w:val="4C22364C"/>
    <w:lvl w:ilvl="0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8210A4C"/>
    <w:multiLevelType w:val="multilevel"/>
    <w:tmpl w:val="81761866"/>
    <w:styleLink w:val="WW8Num7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455C0C46"/>
    <w:multiLevelType w:val="multilevel"/>
    <w:tmpl w:val="22D002C2"/>
    <w:styleLink w:val="WW8Num3"/>
    <w:lvl w:ilvl="0">
      <w:numFmt w:val="bullet"/>
      <w:lvlText w:val=""/>
      <w:lvlJc w:val="left"/>
      <w:rPr>
        <w:rFonts w:ascii="Wingdings" w:hAnsi="Wingdings" w:cs="Wingdings"/>
        <w:lang w:val="ro-R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lang w:val="ro-RO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lang w:val="ro-RO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lang w:val="ro-RO"/>
      </w:rPr>
    </w:lvl>
  </w:abstractNum>
  <w:abstractNum w:abstractNumId="9" w15:restartNumberingAfterBreak="0">
    <w:nsid w:val="4F262050"/>
    <w:multiLevelType w:val="multilevel"/>
    <w:tmpl w:val="C404418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564303C5"/>
    <w:multiLevelType w:val="multilevel"/>
    <w:tmpl w:val="AC18951E"/>
    <w:styleLink w:val="WW8Num1"/>
    <w:lvl w:ilvl="0">
      <w:numFmt w:val="bullet"/>
      <w:lvlText w:val=""/>
      <w:lvlJc w:val="left"/>
      <w:rPr>
        <w:rFonts w:ascii="Symbol" w:hAnsi="Symbol" w:cs="Symbol"/>
        <w:lang w:val="ro-RO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2D717E2"/>
    <w:multiLevelType w:val="multilevel"/>
    <w:tmpl w:val="C7048C7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0"/>
    <w:lvlOverride w:ilvl="0"/>
  </w:num>
  <w:num w:numId="12">
    <w:abstractNumId w:val="2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3"/>
    <w:lvlOverride w:ilvl="0"/>
  </w:num>
  <w:num w:numId="16">
    <w:abstractNumId w:val="10"/>
    <w:lvlOverride w:ilvl="0"/>
  </w:num>
  <w:num w:numId="17">
    <w:abstractNumId w:val="11"/>
    <w:lvlOverride w:ilvl="0"/>
  </w:num>
  <w:num w:numId="18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attachedTemplate r:id="rId1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244D"/>
    <w:rsid w:val="005E244D"/>
    <w:rsid w:val="007B0DA0"/>
    <w:rsid w:val="008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3E47F80-8810-47E3-941E-0916EFDA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 w:val="28"/>
      <w:lang w:val="ro-RO"/>
    </w:rPr>
  </w:style>
  <w:style w:type="paragraph" w:styleId="Heading2">
    <w:name w:val="heading 2"/>
    <w:basedOn w:val="Standard"/>
    <w:next w:val="Standard"/>
    <w:pPr>
      <w:keepNext/>
      <w:tabs>
        <w:tab w:val="left" w:pos="3090"/>
      </w:tabs>
      <w:jc w:val="center"/>
      <w:outlineLvl w:val="1"/>
    </w:pPr>
    <w:rPr>
      <w:rFonts w:eastAsia="Arial Unicode MS"/>
    </w:rPr>
  </w:style>
  <w:style w:type="paragraph" w:styleId="Heading3">
    <w:name w:val="heading 3"/>
    <w:basedOn w:val="Standard"/>
    <w:next w:val="Standard"/>
    <w:pPr>
      <w:keepNext/>
      <w:tabs>
        <w:tab w:val="left" w:pos="3090"/>
      </w:tabs>
      <w:jc w:val="center"/>
      <w:outlineLvl w:val="2"/>
    </w:pPr>
    <w:rPr>
      <w:rFonts w:ascii="Arial" w:eastAsia="Arial Unicode MS" w:hAnsi="Arial" w:cs="Arial"/>
      <w:b/>
      <w:bCs/>
    </w:rPr>
  </w:style>
  <w:style w:type="paragraph" w:styleId="Heading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Standard"/>
    <w:next w:val="Standar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Cs w:val="20"/>
    </w:rPr>
  </w:style>
  <w:style w:type="paragraph" w:customStyle="1" w:styleId="Textbody">
    <w:name w:val="Text body"/>
    <w:basedOn w:val="Standard"/>
    <w:pPr>
      <w:jc w:val="center"/>
    </w:pPr>
    <w:rPr>
      <w:b/>
      <w:szCs w:val="20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next w:val="Standard"/>
    <w:pPr>
      <w:spacing w:before="120" w:after="120"/>
    </w:pPr>
    <w:rPr>
      <w:rFonts w:cs="Verdana"/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Subtitle">
    <w:name w:val="Subtitle"/>
    <w:basedOn w:val="Standard"/>
    <w:next w:val="Textbody"/>
    <w:pPr>
      <w:jc w:val="center"/>
    </w:pPr>
    <w:rPr>
      <w:b/>
      <w:sz w:val="22"/>
      <w:szCs w:val="20"/>
    </w:rPr>
  </w:style>
  <w:style w:type="paragraph" w:styleId="BodyText2">
    <w:name w:val="Body Text 2"/>
    <w:basedOn w:val="Standard"/>
    <w:pPr>
      <w:tabs>
        <w:tab w:val="left" w:pos="1950"/>
      </w:tabs>
    </w:pPr>
    <w:rPr>
      <w:rFonts w:ascii="Arial" w:hAnsi="Arial" w:cs="Arial"/>
      <w:szCs w:val="20"/>
    </w:rPr>
  </w:style>
  <w:style w:type="paragraph" w:styleId="BodyTextIndent2">
    <w:name w:val="Body Text Indent 2"/>
    <w:basedOn w:val="Standard"/>
    <w:pPr>
      <w:ind w:firstLine="1080"/>
      <w:jc w:val="both"/>
    </w:pPr>
    <w:rPr>
      <w:rFonts w:ascii="Arial" w:hAnsi="Arial" w:cs="Arial"/>
      <w:szCs w:val="20"/>
      <w:lang w:val="fr-FR"/>
    </w:rPr>
  </w:style>
  <w:style w:type="paragraph" w:styleId="BodyTextIndent3">
    <w:name w:val="Body Text Indent 3"/>
    <w:basedOn w:val="Standard"/>
    <w:pPr>
      <w:ind w:left="180" w:hanging="180"/>
    </w:pPr>
    <w:rPr>
      <w:rFonts w:ascii="Arial" w:hAnsi="Arial" w:cs="Arial"/>
      <w:szCs w:val="20"/>
    </w:r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ListBullet">
    <w:name w:val="List Bullet"/>
    <w:basedOn w:val="Standard"/>
    <w:pPr>
      <w:numPr>
        <w:numId w:val="2"/>
      </w:numPr>
      <w:tabs>
        <w:tab w:val="left" w:pos="0"/>
      </w:tabs>
      <w:spacing w:before="120"/>
      <w:jc w:val="both"/>
    </w:pPr>
    <w:rPr>
      <w:szCs w:val="20"/>
      <w:lang w:val="ro-RO"/>
    </w:rPr>
  </w:style>
  <w:style w:type="paragraph" w:customStyle="1" w:styleId="Char1">
    <w:name w:val="Char1"/>
    <w:basedOn w:val="Standard"/>
    <w:rPr>
      <w:lang w:val="pl-PL"/>
    </w:rPr>
  </w:style>
  <w:style w:type="paragraph" w:customStyle="1" w:styleId="Char">
    <w:name w:val="Char"/>
    <w:basedOn w:val="Standard"/>
    <w:rPr>
      <w:lang w:val="pl-PL"/>
    </w:rPr>
  </w:style>
  <w:style w:type="paragraph" w:customStyle="1" w:styleId="TextnormalCharCaracter">
    <w:name w:val="Text normal Char Caracter"/>
    <w:pPr>
      <w:suppressAutoHyphens/>
      <w:spacing w:before="80" w:after="160" w:line="360" w:lineRule="atLeast"/>
      <w:ind w:left="1304"/>
      <w:jc w:val="both"/>
    </w:pPr>
    <w:rPr>
      <w:rFonts w:ascii="Arial" w:eastAsia="Times New Roman" w:hAnsi="Arial"/>
      <w:sz w:val="22"/>
      <w:szCs w:val="22"/>
      <w:lang w:val="ro-RO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/>
      <w:color w:val="000000"/>
      <w:lang w:bidi="ar-SA"/>
    </w:rPr>
  </w:style>
  <w:style w:type="paragraph" w:styleId="ListParagraph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Standard"/>
    <w:pPr>
      <w:spacing w:before="280" w:after="280"/>
    </w:pPr>
  </w:style>
  <w:style w:type="paragraph" w:styleId="NoSpacing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  <w:lang w:val="ro-R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  <w:lang w:val="ro-R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  <w:b/>
      <w:lang w:val="ro-RO" w:eastAsia="ro-R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lang w:val="ro-R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lang w:val="ro-R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al1">
    <w:name w:val="tal1"/>
    <w:basedOn w:val="DefaultParagraphFont"/>
  </w:style>
  <w:style w:type="character" w:customStyle="1" w:styleId="do1">
    <w:name w:val="do1"/>
    <w:rPr>
      <w:b/>
      <w:bCs/>
      <w:sz w:val="26"/>
      <w:szCs w:val="26"/>
    </w:rPr>
  </w:style>
  <w:style w:type="character" w:customStyle="1" w:styleId="CaptionChar">
    <w:name w:val="Caption Char"/>
    <w:rPr>
      <w:rFonts w:cs="Verdana"/>
      <w:b/>
      <w:bCs/>
      <w:lang w:val="en-US" w:bidi="ar-SA"/>
    </w:rPr>
  </w:style>
  <w:style w:type="character" w:customStyle="1" w:styleId="tpa1">
    <w:name w:val="tpa1"/>
    <w:basedOn w:val="DefaultParagraphFont"/>
  </w:style>
  <w:style w:type="character" w:customStyle="1" w:styleId="tli1">
    <w:name w:val="tli1"/>
    <w:basedOn w:val="DefaultParagraphFont"/>
  </w:style>
  <w:style w:type="character" w:customStyle="1" w:styleId="tpt1">
    <w:name w:val="tpt1"/>
    <w:basedOn w:val="DefaultParagraphFont"/>
  </w:style>
  <w:style w:type="character" w:customStyle="1" w:styleId="HeaderChar">
    <w:name w:val="Header Char"/>
    <w:rPr>
      <w:sz w:val="24"/>
      <w:szCs w:val="24"/>
      <w:lang w:val="en-US" w:bidi="ar-SA"/>
    </w:rPr>
  </w:style>
  <w:style w:type="character" w:customStyle="1" w:styleId="TextnormalCharCaracterCaracter">
    <w:name w:val="Text normal Char Caracter Caracter"/>
    <w:rPr>
      <w:rFonts w:ascii="Arial" w:hAnsi="Arial" w:cs="Arial"/>
      <w:sz w:val="22"/>
      <w:szCs w:val="22"/>
      <w:lang w:val="ro-RO" w:bidi="ar-SA"/>
    </w:rPr>
  </w:style>
  <w:style w:type="character" w:customStyle="1" w:styleId="StrongEmphasis">
    <w:name w:val="Strong Emphasis"/>
    <w:rPr>
      <w:b/>
      <w:bCs/>
    </w:rPr>
  </w:style>
  <w:style w:type="character" w:styleId="PlaceholderText">
    <w:name w:val="Placeholder Text"/>
    <w:rPr>
      <w:color w:val="808080"/>
    </w:rPr>
  </w:style>
  <w:style w:type="character" w:customStyle="1" w:styleId="BodyTextChar">
    <w:name w:val="Body Text Char"/>
    <w:rPr>
      <w:b/>
      <w:sz w:val="24"/>
      <w:lang w:val="en-US"/>
    </w:rPr>
  </w:style>
  <w:style w:type="character" w:customStyle="1" w:styleId="Heading2Char">
    <w:name w:val="Heading 2 Char"/>
    <w:rPr>
      <w:rFonts w:eastAsia="Arial Unicode MS"/>
      <w:sz w:val="24"/>
      <w:szCs w:val="24"/>
      <w:lang w:val="en-US"/>
    </w:rPr>
  </w:style>
  <w:style w:type="character" w:customStyle="1" w:styleId="ppar1">
    <w:name w:val="ppar1"/>
    <w:basedOn w:val="DefaultParagraphFont"/>
  </w:style>
  <w:style w:type="character" w:customStyle="1" w:styleId="TitleChar">
    <w:name w:val="Title Char"/>
    <w:rPr>
      <w:b/>
      <w:sz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</w:style>
  <w:style w:type="character" w:styleId="Hyperlink">
    <w:name w:val="Hyper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Num1">
    <w:name w:val="WWNum1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lege5.ro/Gratuit/gu3dsojy/legea-contenciosului-administrativ-nr-554-2004?d=2018-12-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pmif.anpm.r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8-12-1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8-12-11#p-48878121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ege5.ro/Gratuit/gu3dsojy/legea-contenciosului-administrativ-nr-554-2004?d=2018-12-1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Dragos Tanasescu</cp:lastModifiedBy>
  <cp:revision>2</cp:revision>
  <cp:lastPrinted>2023-09-18T05:32:00Z</cp:lastPrinted>
  <dcterms:created xsi:type="dcterms:W3CDTF">2023-09-25T06:40:00Z</dcterms:created>
  <dcterms:modified xsi:type="dcterms:W3CDTF">2023-09-25T06:40:00Z</dcterms:modified>
</cp:coreProperties>
</file>